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28" w:rsidRPr="00B63491" w:rsidRDefault="00441E1E" w:rsidP="00167428">
      <w:pPr>
        <w:spacing w:line="240" w:lineRule="atLeast"/>
        <w:ind w:left="1752" w:hanging="1752"/>
        <w:jc w:val="center"/>
        <w:rPr>
          <w:rFonts w:ascii="Times New Roman" w:eastAsia="標楷體" w:hAnsi="Times New Roman"/>
          <w:sz w:val="32"/>
          <w:szCs w:val="32"/>
          <w:lang w:eastAsia="zh-TW"/>
        </w:rPr>
      </w:pPr>
      <w:r w:rsidRPr="00B63491">
        <w:rPr>
          <w:rFonts w:ascii="Times New Roman" w:eastAsia="標楷體" w:hAnsi="Times New Roman" w:hint="eastAsia"/>
          <w:kern w:val="0"/>
          <w:sz w:val="32"/>
          <w:szCs w:val="32"/>
          <w:lang w:eastAsia="zh-TW"/>
        </w:rPr>
        <w:t>國立臺灣戲曲學院</w:t>
      </w:r>
      <w:r w:rsidR="00FD6ED2" w:rsidRPr="00B63491">
        <w:rPr>
          <w:rFonts w:ascii="Times New Roman" w:eastAsia="標楷體" w:hAnsi="Times New Roman" w:hint="eastAsia"/>
          <w:b/>
          <w:kern w:val="0"/>
          <w:sz w:val="32"/>
          <w:szCs w:val="32"/>
          <w:lang w:eastAsia="zh-TW"/>
        </w:rPr>
        <w:t>表演</w:t>
      </w:r>
      <w:r w:rsidRPr="00B63491">
        <w:rPr>
          <w:rFonts w:ascii="Times New Roman" w:eastAsia="標楷體" w:hAnsi="Times New Roman" w:hint="eastAsia"/>
          <w:b/>
          <w:kern w:val="0"/>
          <w:sz w:val="32"/>
          <w:szCs w:val="32"/>
          <w:lang w:eastAsia="zh-TW"/>
        </w:rPr>
        <w:t>藝術管理</w:t>
      </w:r>
      <w:r w:rsidR="00167428" w:rsidRPr="00B63491">
        <w:rPr>
          <w:rFonts w:ascii="Times New Roman" w:eastAsia="標楷體" w:hAnsi="Times New Roman" w:hint="eastAsia"/>
          <w:kern w:val="0"/>
          <w:sz w:val="32"/>
          <w:szCs w:val="32"/>
          <w:lang w:eastAsia="zh-TW"/>
        </w:rPr>
        <w:t>學分</w:t>
      </w:r>
      <w:r w:rsidR="00167428" w:rsidRPr="00B63491">
        <w:rPr>
          <w:rFonts w:ascii="Times New Roman" w:eastAsia="標楷體" w:hAnsi="Times New Roman" w:hint="eastAsia"/>
          <w:kern w:val="0"/>
          <w:sz w:val="32"/>
          <w:szCs w:val="32"/>
        </w:rPr>
        <w:t>學程</w:t>
      </w:r>
      <w:r w:rsidR="00167428" w:rsidRPr="00B63491">
        <w:rPr>
          <w:rFonts w:ascii="Times New Roman" w:eastAsia="標楷體" w:hAnsi="Times New Roman" w:hint="eastAsia"/>
          <w:kern w:val="0"/>
          <w:sz w:val="32"/>
          <w:szCs w:val="32"/>
          <w:lang w:eastAsia="zh-TW"/>
        </w:rPr>
        <w:t>實施要點</w:t>
      </w:r>
    </w:p>
    <w:p w:rsidR="00167428" w:rsidRPr="00B63491" w:rsidRDefault="00821581" w:rsidP="00167428">
      <w:pPr>
        <w:spacing w:line="0" w:lineRule="atLeast"/>
        <w:ind w:leftChars="3097" w:left="8790" w:rightChars="-414" w:right="-994" w:hangingChars="424" w:hanging="1357"/>
        <w:rPr>
          <w:rFonts w:ascii="Times New Roman" w:eastAsia="標楷體" w:hAnsi="Times New Roman"/>
          <w:sz w:val="16"/>
          <w:szCs w:val="16"/>
          <w:lang w:eastAsia="zh-TW"/>
        </w:rPr>
      </w:pPr>
      <w:r>
        <w:rPr>
          <w:rFonts w:ascii="Times New Roman" w:eastAsia="標楷體" w:hAnsi="Times New Roman" w:hint="eastAsia"/>
          <w:noProof/>
          <w:kern w:val="0"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446E17" wp14:editId="6E404185">
                <wp:simplePos x="0" y="0"/>
                <wp:positionH relativeFrom="column">
                  <wp:posOffset>5922645</wp:posOffset>
                </wp:positionH>
                <wp:positionV relativeFrom="paragraph">
                  <wp:posOffset>-977265</wp:posOffset>
                </wp:positionV>
                <wp:extent cx="681990" cy="409575"/>
                <wp:effectExtent l="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428" w:rsidRPr="00730F01" w:rsidRDefault="00167428" w:rsidP="00730F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46E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6.35pt;margin-top:-76.95pt;width:53.7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9mgQIAAA4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" stroked="f">
                <v:textbox>
                  <w:txbxContent>
                    <w:p w:rsidR="00167428" w:rsidRPr="00730F01" w:rsidRDefault="00167428" w:rsidP="00730F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7428" w:rsidRPr="00BE684C" w:rsidRDefault="00E95BF4" w:rsidP="00BE684C">
      <w:pPr>
        <w:spacing w:line="0" w:lineRule="atLeast"/>
        <w:ind w:leftChars="1890" w:left="5810" w:rightChars="-414" w:right="-994" w:hangingChars="796" w:hanging="1274"/>
        <w:rPr>
          <w:rFonts w:ascii="Times New Roman" w:eastAsia="標楷體" w:hAnsi="Times New Roman"/>
          <w:sz w:val="16"/>
          <w:szCs w:val="16"/>
          <w:lang w:eastAsia="zh-TW"/>
        </w:rPr>
      </w:pPr>
      <w:r>
        <w:rPr>
          <w:rFonts w:ascii="Times New Roman" w:eastAsia="標楷體" w:hAnsi="Times New Roman" w:hint="eastAsia"/>
          <w:sz w:val="16"/>
          <w:szCs w:val="16"/>
          <w:lang w:eastAsia="zh-TW"/>
        </w:rPr>
        <w:t>民</w:t>
      </w:r>
      <w:r>
        <w:rPr>
          <w:rFonts w:ascii="Times New Roman" w:eastAsia="標楷體" w:hAnsi="Times New Roman"/>
          <w:sz w:val="16"/>
          <w:szCs w:val="16"/>
          <w:lang w:eastAsia="zh-TW"/>
        </w:rPr>
        <w:t>國</w:t>
      </w:r>
      <w:r w:rsidR="00167428" w:rsidRPr="00BE684C">
        <w:rPr>
          <w:rFonts w:ascii="Times New Roman" w:eastAsia="標楷體" w:hAnsi="Times New Roman" w:hint="eastAsia"/>
          <w:sz w:val="16"/>
          <w:szCs w:val="16"/>
          <w:lang w:eastAsia="zh-TW"/>
        </w:rPr>
        <w:t>10</w:t>
      </w:r>
      <w:r w:rsidR="00441E1E" w:rsidRPr="00BE684C">
        <w:rPr>
          <w:rFonts w:ascii="Times New Roman" w:eastAsia="標楷體" w:hAnsi="Times New Roman" w:hint="eastAsia"/>
          <w:sz w:val="16"/>
          <w:szCs w:val="16"/>
          <w:lang w:eastAsia="zh-TW"/>
        </w:rPr>
        <w:t>3</w:t>
      </w:r>
      <w:r w:rsidR="00441E1E" w:rsidRPr="00BE684C">
        <w:rPr>
          <w:rFonts w:ascii="Times New Roman" w:eastAsia="標楷體" w:hAnsi="Times New Roman" w:hint="eastAsia"/>
          <w:sz w:val="16"/>
          <w:szCs w:val="16"/>
          <w:lang w:eastAsia="zh-TW"/>
        </w:rPr>
        <w:t>年</w:t>
      </w:r>
      <w:r w:rsidR="000E2079" w:rsidRPr="00BE684C">
        <w:rPr>
          <w:rFonts w:ascii="Times New Roman" w:eastAsia="標楷體" w:hAnsi="Times New Roman" w:hint="eastAsia"/>
          <w:sz w:val="16"/>
          <w:szCs w:val="16"/>
          <w:lang w:eastAsia="zh-TW"/>
        </w:rPr>
        <w:t>5</w:t>
      </w:r>
      <w:r w:rsidR="00441E1E" w:rsidRPr="00BE684C">
        <w:rPr>
          <w:rFonts w:ascii="Times New Roman" w:eastAsia="標楷體" w:hAnsi="Times New Roman" w:hint="eastAsia"/>
          <w:sz w:val="16"/>
          <w:szCs w:val="16"/>
          <w:lang w:eastAsia="zh-TW"/>
        </w:rPr>
        <w:t>月</w:t>
      </w:r>
      <w:r w:rsidR="000E2079" w:rsidRPr="00BE684C">
        <w:rPr>
          <w:rFonts w:ascii="Times New Roman" w:eastAsia="標楷體" w:hAnsi="Times New Roman" w:hint="eastAsia"/>
          <w:sz w:val="16"/>
          <w:szCs w:val="16"/>
          <w:lang w:eastAsia="zh-TW"/>
        </w:rPr>
        <w:t>2</w:t>
      </w:r>
      <w:r w:rsidR="00441E1E" w:rsidRPr="00BE684C">
        <w:rPr>
          <w:rFonts w:ascii="Times New Roman" w:eastAsia="標楷體" w:hAnsi="Times New Roman" w:hint="eastAsia"/>
          <w:sz w:val="16"/>
          <w:szCs w:val="16"/>
          <w:lang w:eastAsia="zh-TW"/>
        </w:rPr>
        <w:t>日</w:t>
      </w:r>
      <w:r w:rsidR="00167428" w:rsidRPr="00BE684C">
        <w:rPr>
          <w:rFonts w:ascii="Times New Roman" w:eastAsia="標楷體" w:hAnsi="Times New Roman" w:hint="eastAsia"/>
          <w:sz w:val="16"/>
          <w:szCs w:val="16"/>
          <w:lang w:eastAsia="zh-TW"/>
        </w:rPr>
        <w:t xml:space="preserve"> </w:t>
      </w:r>
      <w:r w:rsidR="00BE684C" w:rsidRPr="00BE684C">
        <w:rPr>
          <w:rFonts w:ascii="Times New Roman" w:eastAsia="標楷體" w:hAnsi="Times New Roman" w:hint="eastAsia"/>
          <w:sz w:val="16"/>
        </w:rPr>
        <w:t>102</w:t>
      </w:r>
      <w:r w:rsidR="00BE684C" w:rsidRPr="00BE684C">
        <w:rPr>
          <w:rFonts w:ascii="Times New Roman" w:eastAsia="標楷體" w:hAnsi="Times New Roman" w:hint="eastAsia"/>
          <w:sz w:val="16"/>
        </w:rPr>
        <w:t>學年度第</w:t>
      </w:r>
      <w:r w:rsidR="00BE684C" w:rsidRPr="00BE684C">
        <w:rPr>
          <w:rFonts w:ascii="Times New Roman" w:eastAsia="標楷體" w:hAnsi="Times New Roman" w:hint="eastAsia"/>
          <w:sz w:val="16"/>
        </w:rPr>
        <w:t>2</w:t>
      </w:r>
      <w:r w:rsidR="00BE684C" w:rsidRPr="00BE684C">
        <w:rPr>
          <w:rFonts w:ascii="Times New Roman" w:eastAsia="標楷體" w:hAnsi="Times New Roman" w:hint="eastAsia"/>
          <w:sz w:val="16"/>
        </w:rPr>
        <w:t>學期第</w:t>
      </w:r>
      <w:r w:rsidR="00BE684C" w:rsidRPr="00BE684C">
        <w:rPr>
          <w:rFonts w:ascii="Times New Roman" w:eastAsia="標楷體" w:hAnsi="Times New Roman" w:hint="eastAsia"/>
          <w:sz w:val="16"/>
        </w:rPr>
        <w:t>1</w:t>
      </w:r>
      <w:r w:rsidR="00BE684C" w:rsidRPr="00BE684C">
        <w:rPr>
          <w:rFonts w:ascii="Times New Roman" w:eastAsia="標楷體" w:hAnsi="Times New Roman" w:hint="eastAsia"/>
          <w:sz w:val="16"/>
        </w:rPr>
        <w:t>次通識中心課程委員會通過</w:t>
      </w:r>
    </w:p>
    <w:p w:rsidR="00BE684C" w:rsidRPr="00BE684C" w:rsidRDefault="00E95BF4" w:rsidP="00BE684C">
      <w:pPr>
        <w:spacing w:line="0" w:lineRule="atLeast"/>
        <w:ind w:leftChars="1890" w:left="5810" w:rightChars="-414" w:right="-994" w:hangingChars="796" w:hanging="1274"/>
        <w:rPr>
          <w:rFonts w:ascii="Times New Roman" w:eastAsia="標楷體" w:hAnsi="Times New Roman"/>
          <w:sz w:val="16"/>
          <w:szCs w:val="16"/>
          <w:lang w:eastAsia="zh-TW"/>
        </w:rPr>
      </w:pPr>
      <w:r>
        <w:rPr>
          <w:rFonts w:ascii="Times New Roman" w:eastAsia="標楷體" w:hAnsi="Times New Roman" w:hint="eastAsia"/>
          <w:sz w:val="16"/>
          <w:szCs w:val="16"/>
          <w:lang w:eastAsia="zh-TW"/>
        </w:rPr>
        <w:t>民</w:t>
      </w:r>
      <w:r>
        <w:rPr>
          <w:rFonts w:ascii="Times New Roman" w:eastAsia="標楷體" w:hAnsi="Times New Roman"/>
          <w:sz w:val="16"/>
          <w:szCs w:val="16"/>
          <w:lang w:eastAsia="zh-TW"/>
        </w:rPr>
        <w:t>國</w:t>
      </w:r>
      <w:r w:rsidR="00BE684C" w:rsidRPr="00BE684C">
        <w:rPr>
          <w:rFonts w:ascii="Times New Roman" w:eastAsia="標楷體" w:hAnsi="Times New Roman" w:hint="eastAsia"/>
          <w:sz w:val="16"/>
          <w:szCs w:val="16"/>
          <w:lang w:eastAsia="zh-TW"/>
        </w:rPr>
        <w:t>103</w:t>
      </w:r>
      <w:r w:rsidR="00BE684C" w:rsidRPr="00BE684C">
        <w:rPr>
          <w:rFonts w:ascii="Times New Roman" w:eastAsia="標楷體" w:hAnsi="Times New Roman" w:hint="eastAsia"/>
          <w:sz w:val="16"/>
          <w:szCs w:val="16"/>
          <w:lang w:eastAsia="zh-TW"/>
        </w:rPr>
        <w:t>年</w:t>
      </w:r>
      <w:r w:rsidR="00BE684C" w:rsidRPr="00BE684C">
        <w:rPr>
          <w:rFonts w:ascii="Times New Roman" w:eastAsia="標楷體" w:hAnsi="Times New Roman" w:hint="eastAsia"/>
          <w:sz w:val="16"/>
          <w:szCs w:val="16"/>
          <w:lang w:eastAsia="zh-TW"/>
        </w:rPr>
        <w:t>6</w:t>
      </w:r>
      <w:r w:rsidR="00BE684C" w:rsidRPr="00BE684C">
        <w:rPr>
          <w:rFonts w:ascii="Times New Roman" w:eastAsia="標楷體" w:hAnsi="Times New Roman" w:hint="eastAsia"/>
          <w:sz w:val="16"/>
          <w:szCs w:val="16"/>
          <w:lang w:eastAsia="zh-TW"/>
        </w:rPr>
        <w:t>月</w:t>
      </w:r>
      <w:r w:rsidR="00BE684C" w:rsidRPr="00BE684C">
        <w:rPr>
          <w:rFonts w:ascii="Times New Roman" w:eastAsia="標楷體" w:hAnsi="Times New Roman" w:hint="eastAsia"/>
          <w:sz w:val="16"/>
          <w:szCs w:val="16"/>
          <w:lang w:eastAsia="zh-TW"/>
        </w:rPr>
        <w:t>6</w:t>
      </w:r>
      <w:r w:rsidR="00BE684C" w:rsidRPr="00BE684C">
        <w:rPr>
          <w:rFonts w:ascii="Times New Roman" w:eastAsia="標楷體" w:hAnsi="Times New Roman" w:hint="eastAsia"/>
          <w:sz w:val="16"/>
          <w:szCs w:val="16"/>
          <w:lang w:eastAsia="zh-TW"/>
        </w:rPr>
        <w:t>日</w:t>
      </w:r>
      <w:r w:rsidR="00BE684C" w:rsidRPr="00BE684C">
        <w:rPr>
          <w:rFonts w:ascii="Times New Roman" w:eastAsia="標楷體" w:hAnsi="Times New Roman" w:hint="eastAsia"/>
          <w:sz w:val="16"/>
          <w:szCs w:val="16"/>
          <w:lang w:eastAsia="zh-TW"/>
        </w:rPr>
        <w:t xml:space="preserve"> 102</w:t>
      </w:r>
      <w:r w:rsidR="00BE684C" w:rsidRPr="00BE684C">
        <w:rPr>
          <w:rFonts w:ascii="Times New Roman" w:eastAsia="標楷體" w:hAnsi="Times New Roman" w:hint="eastAsia"/>
          <w:sz w:val="16"/>
          <w:szCs w:val="16"/>
          <w:lang w:eastAsia="zh-TW"/>
        </w:rPr>
        <w:t>學年度學院部第</w:t>
      </w:r>
      <w:r w:rsidR="00BE684C" w:rsidRPr="00BE684C">
        <w:rPr>
          <w:rFonts w:ascii="Times New Roman" w:eastAsia="標楷體" w:hAnsi="Times New Roman" w:hint="eastAsia"/>
          <w:sz w:val="16"/>
          <w:szCs w:val="16"/>
          <w:lang w:eastAsia="zh-TW"/>
        </w:rPr>
        <w:t>2</w:t>
      </w:r>
      <w:r w:rsidR="00BE684C" w:rsidRPr="00BE684C">
        <w:rPr>
          <w:rFonts w:ascii="Times New Roman" w:eastAsia="標楷體" w:hAnsi="Times New Roman" w:hint="eastAsia"/>
          <w:sz w:val="16"/>
          <w:szCs w:val="16"/>
          <w:lang w:eastAsia="zh-TW"/>
        </w:rPr>
        <w:t>次課程委員會通過</w:t>
      </w:r>
    </w:p>
    <w:p w:rsidR="00441E1E" w:rsidRDefault="00E95BF4" w:rsidP="00BE684C">
      <w:pPr>
        <w:spacing w:line="0" w:lineRule="atLeast"/>
        <w:ind w:leftChars="1890" w:left="5810" w:rightChars="-414" w:right="-994" w:hangingChars="796" w:hanging="1274"/>
        <w:rPr>
          <w:rFonts w:ascii="Times New Roman" w:eastAsia="標楷體" w:hAnsi="Times New Roman"/>
          <w:sz w:val="16"/>
          <w:szCs w:val="16"/>
          <w:lang w:eastAsia="zh-TW"/>
        </w:rPr>
      </w:pPr>
      <w:r>
        <w:rPr>
          <w:rFonts w:ascii="Times New Roman" w:eastAsia="標楷體" w:hAnsi="Times New Roman" w:hint="eastAsia"/>
          <w:sz w:val="16"/>
          <w:szCs w:val="16"/>
          <w:lang w:eastAsia="zh-TW"/>
        </w:rPr>
        <w:t>民</w:t>
      </w:r>
      <w:r>
        <w:rPr>
          <w:rFonts w:ascii="Times New Roman" w:eastAsia="標楷體" w:hAnsi="Times New Roman"/>
          <w:sz w:val="16"/>
          <w:szCs w:val="16"/>
          <w:lang w:eastAsia="zh-TW"/>
        </w:rPr>
        <w:t>國</w:t>
      </w:r>
      <w:r w:rsidR="00441E1E" w:rsidRPr="00BE684C">
        <w:rPr>
          <w:rFonts w:ascii="Times New Roman" w:eastAsia="標楷體" w:hAnsi="Times New Roman" w:hint="eastAsia"/>
          <w:sz w:val="16"/>
          <w:szCs w:val="16"/>
          <w:lang w:eastAsia="zh-TW"/>
        </w:rPr>
        <w:t>103</w:t>
      </w:r>
      <w:r w:rsidR="00441E1E" w:rsidRPr="00BE684C">
        <w:rPr>
          <w:rFonts w:ascii="Times New Roman" w:eastAsia="標楷體" w:hAnsi="Times New Roman" w:hint="eastAsia"/>
          <w:sz w:val="16"/>
          <w:szCs w:val="16"/>
          <w:lang w:eastAsia="zh-TW"/>
        </w:rPr>
        <w:t>年</w:t>
      </w:r>
      <w:r w:rsidR="00BD7B1B">
        <w:rPr>
          <w:rFonts w:ascii="Times New Roman" w:eastAsia="標楷體" w:hAnsi="Times New Roman" w:hint="eastAsia"/>
          <w:sz w:val="16"/>
          <w:szCs w:val="16"/>
          <w:lang w:eastAsia="zh-TW"/>
        </w:rPr>
        <w:t>7</w:t>
      </w:r>
      <w:r w:rsidR="00441E1E" w:rsidRPr="00BE684C">
        <w:rPr>
          <w:rFonts w:ascii="Times New Roman" w:eastAsia="標楷體" w:hAnsi="Times New Roman" w:hint="eastAsia"/>
          <w:sz w:val="16"/>
          <w:szCs w:val="16"/>
          <w:lang w:eastAsia="zh-TW"/>
        </w:rPr>
        <w:t>月</w:t>
      </w:r>
      <w:r w:rsidR="00BD7B1B">
        <w:rPr>
          <w:rFonts w:ascii="Times New Roman" w:eastAsia="標楷體" w:hAnsi="Times New Roman" w:hint="eastAsia"/>
          <w:sz w:val="16"/>
          <w:szCs w:val="16"/>
          <w:lang w:eastAsia="zh-TW"/>
        </w:rPr>
        <w:t>9</w:t>
      </w:r>
      <w:r w:rsidR="00441E1E" w:rsidRPr="00BE684C">
        <w:rPr>
          <w:rFonts w:ascii="Times New Roman" w:eastAsia="標楷體" w:hAnsi="Times New Roman" w:hint="eastAsia"/>
          <w:sz w:val="16"/>
          <w:szCs w:val="16"/>
          <w:lang w:eastAsia="zh-TW"/>
        </w:rPr>
        <w:t>日</w:t>
      </w:r>
      <w:r w:rsidR="00441E1E" w:rsidRPr="00BE684C">
        <w:rPr>
          <w:rFonts w:ascii="Times New Roman" w:eastAsia="標楷體" w:hAnsi="Times New Roman" w:hint="eastAsia"/>
          <w:sz w:val="16"/>
          <w:szCs w:val="16"/>
          <w:lang w:eastAsia="zh-TW"/>
        </w:rPr>
        <w:t xml:space="preserve"> </w:t>
      </w:r>
      <w:r w:rsidR="00BE684C" w:rsidRPr="00BE684C">
        <w:rPr>
          <w:rFonts w:ascii="Times New Roman" w:eastAsia="標楷體" w:hAnsi="Times New Roman" w:hint="eastAsia"/>
          <w:sz w:val="16"/>
          <w:szCs w:val="16"/>
          <w:lang w:eastAsia="zh-TW"/>
        </w:rPr>
        <w:t>102</w:t>
      </w:r>
      <w:r w:rsidR="00BE684C" w:rsidRPr="00BE684C">
        <w:rPr>
          <w:rFonts w:ascii="Times New Roman" w:eastAsia="標楷體" w:hAnsi="Times New Roman" w:hint="eastAsia"/>
          <w:sz w:val="16"/>
          <w:szCs w:val="16"/>
          <w:lang w:eastAsia="zh-TW"/>
        </w:rPr>
        <w:t>學年度</w:t>
      </w:r>
      <w:r w:rsidR="00BE684C">
        <w:rPr>
          <w:rFonts w:ascii="Times New Roman" w:eastAsia="標楷體" w:hAnsi="Times New Roman" w:hint="eastAsia"/>
          <w:sz w:val="16"/>
          <w:szCs w:val="16"/>
          <w:lang w:eastAsia="zh-TW"/>
        </w:rPr>
        <w:t>第</w:t>
      </w:r>
      <w:r w:rsidR="00BD7B1B">
        <w:rPr>
          <w:rFonts w:ascii="Times New Roman" w:eastAsia="標楷體" w:hAnsi="Times New Roman" w:hint="eastAsia"/>
          <w:sz w:val="16"/>
          <w:szCs w:val="16"/>
          <w:lang w:eastAsia="zh-TW"/>
        </w:rPr>
        <w:t>2</w:t>
      </w:r>
      <w:r w:rsidR="00BD7B1B">
        <w:rPr>
          <w:rFonts w:ascii="Times New Roman" w:eastAsia="標楷體" w:hAnsi="Times New Roman" w:hint="eastAsia"/>
          <w:sz w:val="16"/>
          <w:szCs w:val="16"/>
          <w:lang w:eastAsia="zh-TW"/>
        </w:rPr>
        <w:t>學期</w:t>
      </w:r>
      <w:r w:rsidR="00441E1E" w:rsidRPr="00BE684C">
        <w:rPr>
          <w:rFonts w:ascii="Times New Roman" w:eastAsia="標楷體" w:hAnsi="Times New Roman" w:hint="eastAsia"/>
          <w:sz w:val="16"/>
          <w:szCs w:val="16"/>
          <w:lang w:eastAsia="zh-TW"/>
        </w:rPr>
        <w:t>教務會議通過</w:t>
      </w:r>
    </w:p>
    <w:p w:rsidR="00E95BF4" w:rsidRPr="00E95BF4" w:rsidRDefault="00E95BF4" w:rsidP="00BE684C">
      <w:pPr>
        <w:spacing w:line="0" w:lineRule="atLeast"/>
        <w:ind w:leftChars="1890" w:left="5810" w:rightChars="-414" w:right="-994" w:hangingChars="796" w:hanging="1274"/>
        <w:rPr>
          <w:rFonts w:ascii="Times New Roman" w:eastAsia="標楷體" w:hAnsi="Times New Roman"/>
          <w:sz w:val="18"/>
          <w:szCs w:val="18"/>
          <w:lang w:eastAsia="zh-TW"/>
        </w:rPr>
      </w:pPr>
      <w:r>
        <w:rPr>
          <w:rFonts w:ascii="Times New Roman" w:eastAsia="標楷體" w:hAnsi="Times New Roman" w:hint="eastAsia"/>
          <w:sz w:val="16"/>
          <w:szCs w:val="16"/>
          <w:lang w:eastAsia="zh-TW"/>
        </w:rPr>
        <w:t>民</w:t>
      </w:r>
      <w:r>
        <w:rPr>
          <w:rFonts w:ascii="Times New Roman" w:eastAsia="標楷體" w:hAnsi="Times New Roman"/>
          <w:sz w:val="16"/>
          <w:szCs w:val="16"/>
          <w:lang w:eastAsia="zh-TW"/>
        </w:rPr>
        <w:t>國</w:t>
      </w:r>
      <w:r>
        <w:rPr>
          <w:rFonts w:ascii="Times New Roman" w:eastAsia="標楷體" w:hAnsi="Times New Roman"/>
          <w:sz w:val="16"/>
          <w:szCs w:val="16"/>
          <w:lang w:eastAsia="zh-TW"/>
        </w:rPr>
        <w:t>105</w:t>
      </w:r>
      <w:r>
        <w:rPr>
          <w:rFonts w:ascii="Times New Roman" w:eastAsia="標楷體" w:hAnsi="Times New Roman" w:hint="eastAsia"/>
          <w:sz w:val="16"/>
          <w:szCs w:val="16"/>
          <w:lang w:eastAsia="zh-TW"/>
        </w:rPr>
        <w:t>年</w:t>
      </w:r>
      <w:r w:rsidR="00F23A43">
        <w:rPr>
          <w:rFonts w:ascii="Times New Roman" w:eastAsia="標楷體" w:hAnsi="Times New Roman"/>
          <w:sz w:val="16"/>
          <w:szCs w:val="16"/>
          <w:lang w:eastAsia="zh-TW"/>
        </w:rPr>
        <w:t>7</w:t>
      </w:r>
      <w:r>
        <w:rPr>
          <w:rFonts w:ascii="Times New Roman" w:eastAsia="標楷體" w:hAnsi="Times New Roman" w:hint="eastAsia"/>
          <w:sz w:val="16"/>
          <w:szCs w:val="16"/>
          <w:lang w:eastAsia="zh-TW"/>
        </w:rPr>
        <w:t>月</w:t>
      </w:r>
      <w:r w:rsidR="00F23A43">
        <w:rPr>
          <w:rFonts w:ascii="Times New Roman" w:eastAsia="標楷體" w:hAnsi="Times New Roman" w:hint="eastAsia"/>
          <w:sz w:val="16"/>
          <w:szCs w:val="16"/>
          <w:lang w:eastAsia="zh-TW"/>
        </w:rPr>
        <w:t>14</w:t>
      </w:r>
      <w:r>
        <w:rPr>
          <w:rFonts w:ascii="Times New Roman" w:eastAsia="標楷體" w:hAnsi="Times New Roman" w:hint="eastAsia"/>
          <w:sz w:val="16"/>
          <w:szCs w:val="16"/>
          <w:lang w:eastAsia="zh-TW"/>
        </w:rPr>
        <w:t>日</w:t>
      </w:r>
      <w:r>
        <w:rPr>
          <w:rFonts w:ascii="Times New Roman" w:eastAsia="標楷體" w:hAnsi="Times New Roman" w:hint="eastAsia"/>
          <w:sz w:val="16"/>
          <w:szCs w:val="16"/>
          <w:lang w:eastAsia="zh-TW"/>
        </w:rPr>
        <w:t>1</w:t>
      </w:r>
      <w:r w:rsidR="00F23A43">
        <w:rPr>
          <w:rFonts w:ascii="Times New Roman" w:eastAsia="標楷體" w:hAnsi="Times New Roman"/>
          <w:sz w:val="16"/>
          <w:szCs w:val="16"/>
          <w:lang w:eastAsia="zh-TW"/>
        </w:rPr>
        <w:t>04</w:t>
      </w:r>
      <w:r>
        <w:rPr>
          <w:rFonts w:ascii="Times New Roman" w:eastAsia="標楷體" w:hAnsi="Times New Roman" w:hint="eastAsia"/>
          <w:sz w:val="16"/>
          <w:szCs w:val="16"/>
          <w:lang w:eastAsia="zh-TW"/>
        </w:rPr>
        <w:t>學</w:t>
      </w:r>
      <w:r w:rsidR="00F23A43">
        <w:rPr>
          <w:rFonts w:ascii="Times New Roman" w:eastAsia="標楷體" w:hAnsi="Times New Roman"/>
          <w:sz w:val="16"/>
          <w:szCs w:val="16"/>
          <w:lang w:eastAsia="zh-TW"/>
        </w:rPr>
        <w:t>年度</w:t>
      </w:r>
      <w:r>
        <w:rPr>
          <w:rFonts w:ascii="Times New Roman" w:eastAsia="標楷體" w:hAnsi="Times New Roman" w:hint="eastAsia"/>
          <w:sz w:val="16"/>
          <w:szCs w:val="16"/>
          <w:lang w:eastAsia="zh-TW"/>
        </w:rPr>
        <w:t>第</w:t>
      </w:r>
      <w:r w:rsidR="00F23A43">
        <w:rPr>
          <w:rFonts w:ascii="Times New Roman" w:eastAsia="標楷體" w:hAnsi="Times New Roman" w:hint="eastAsia"/>
          <w:sz w:val="16"/>
          <w:szCs w:val="16"/>
          <w:lang w:eastAsia="zh-TW"/>
        </w:rPr>
        <w:t>4</w:t>
      </w:r>
      <w:r>
        <w:rPr>
          <w:rFonts w:ascii="Times New Roman" w:eastAsia="標楷體" w:hAnsi="Times New Roman" w:hint="eastAsia"/>
          <w:sz w:val="16"/>
          <w:szCs w:val="16"/>
          <w:lang w:eastAsia="zh-TW"/>
        </w:rPr>
        <w:t>次</w:t>
      </w:r>
      <w:r>
        <w:rPr>
          <w:rFonts w:ascii="Times New Roman" w:eastAsia="標楷體" w:hAnsi="Times New Roman"/>
          <w:sz w:val="16"/>
          <w:szCs w:val="16"/>
          <w:lang w:eastAsia="zh-TW"/>
        </w:rPr>
        <w:t>教</w:t>
      </w:r>
      <w:r>
        <w:rPr>
          <w:rFonts w:ascii="Times New Roman" w:eastAsia="標楷體" w:hAnsi="Times New Roman" w:hint="eastAsia"/>
          <w:sz w:val="16"/>
          <w:szCs w:val="16"/>
          <w:lang w:eastAsia="zh-TW"/>
        </w:rPr>
        <w:t>務</w:t>
      </w:r>
      <w:r>
        <w:rPr>
          <w:rFonts w:ascii="Times New Roman" w:eastAsia="標楷體" w:hAnsi="Times New Roman"/>
          <w:sz w:val="16"/>
          <w:szCs w:val="16"/>
          <w:lang w:eastAsia="zh-TW"/>
        </w:rPr>
        <w:t>會議</w:t>
      </w:r>
      <w:bookmarkStart w:id="0" w:name="_GoBack"/>
      <w:bookmarkEnd w:id="0"/>
      <w:r>
        <w:rPr>
          <w:rFonts w:ascii="Times New Roman" w:eastAsia="標楷體" w:hAnsi="Times New Roman"/>
          <w:sz w:val="16"/>
          <w:szCs w:val="16"/>
          <w:lang w:eastAsia="zh-TW"/>
        </w:rPr>
        <w:t>通過</w:t>
      </w:r>
    </w:p>
    <w:p w:rsidR="00167428" w:rsidRPr="00724202" w:rsidRDefault="00167428" w:rsidP="00724202">
      <w:pPr>
        <w:spacing w:beforeLines="50" w:before="180" w:line="440" w:lineRule="exact"/>
        <w:ind w:left="980" w:hangingChars="350" w:hanging="980"/>
        <w:rPr>
          <w:rFonts w:ascii="Times New Roman" w:eastAsia="標楷體" w:hAnsi="Times New Roman" w:cs="DFKaiShu-SB-Estd-BF"/>
          <w:kern w:val="0"/>
          <w:sz w:val="28"/>
          <w:szCs w:val="24"/>
        </w:rPr>
      </w:pPr>
      <w:r w:rsidRPr="00724202">
        <w:rPr>
          <w:rFonts w:ascii="Times New Roman" w:eastAsia="標楷體" w:hAnsi="Times New Roman" w:cs="DFKaiShu-SB-Estd-BF" w:hint="eastAsia"/>
          <w:kern w:val="0"/>
          <w:sz w:val="28"/>
          <w:szCs w:val="24"/>
        </w:rPr>
        <w:t>一、</w:t>
      </w:r>
      <w:r w:rsidRPr="00724202">
        <w:rPr>
          <w:rFonts w:ascii="Times New Roman" w:eastAsia="標楷體" w:hAnsi="Times New Roman" w:cs="DFKaiShu-SB-Estd-BF" w:hint="eastAsia"/>
          <w:kern w:val="0"/>
          <w:sz w:val="28"/>
          <w:szCs w:val="24"/>
        </w:rPr>
        <w:t xml:space="preserve"> </w:t>
      </w:r>
      <w:r w:rsidRPr="00724202">
        <w:rPr>
          <w:rFonts w:ascii="Times New Roman" w:eastAsia="標楷體" w:hAnsi="Times New Roman"/>
          <w:sz w:val="28"/>
        </w:rPr>
        <w:t>宗旨</w:t>
      </w:r>
    </w:p>
    <w:p w:rsidR="00167428" w:rsidRPr="00724202" w:rsidRDefault="00761227" w:rsidP="00724202">
      <w:pPr>
        <w:spacing w:line="440" w:lineRule="exact"/>
        <w:ind w:leftChars="354" w:left="85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  <w:lang w:eastAsia="zh-TW"/>
        </w:rPr>
        <w:t>為</w:t>
      </w:r>
      <w:r w:rsidR="00167428" w:rsidRPr="00724202">
        <w:rPr>
          <w:rFonts w:ascii="Times New Roman" w:eastAsia="標楷體" w:hAnsi="Times New Roman"/>
          <w:sz w:val="28"/>
        </w:rPr>
        <w:t>培</w:t>
      </w:r>
      <w:r w:rsidR="00143C1C" w:rsidRPr="00724202">
        <w:rPr>
          <w:rFonts w:ascii="Times New Roman" w:eastAsia="標楷體" w:hAnsi="Times New Roman" w:hint="eastAsia"/>
          <w:sz w:val="28"/>
          <w:lang w:eastAsia="zh-TW"/>
        </w:rPr>
        <w:t>育</w:t>
      </w:r>
      <w:r w:rsidR="00FD6ED2" w:rsidRPr="00724202">
        <w:rPr>
          <w:rFonts w:ascii="Times New Roman" w:eastAsia="標楷體" w:hAnsi="Times New Roman" w:hint="eastAsia"/>
          <w:sz w:val="28"/>
          <w:lang w:eastAsia="zh-TW"/>
        </w:rPr>
        <w:t>表演</w:t>
      </w:r>
      <w:r w:rsidR="00167428" w:rsidRPr="00724202">
        <w:rPr>
          <w:rFonts w:ascii="Times New Roman" w:eastAsia="標楷體" w:hAnsi="Times New Roman" w:hint="eastAsia"/>
          <w:kern w:val="0"/>
          <w:sz w:val="28"/>
        </w:rPr>
        <w:t>藝術</w:t>
      </w:r>
      <w:r w:rsidR="00167428" w:rsidRPr="00724202">
        <w:rPr>
          <w:rFonts w:ascii="Times New Roman" w:eastAsia="標楷體" w:hAnsi="Times New Roman" w:hint="eastAsia"/>
          <w:sz w:val="28"/>
        </w:rPr>
        <w:t>管理</w:t>
      </w:r>
      <w:r w:rsidR="00167428" w:rsidRPr="00724202">
        <w:rPr>
          <w:rFonts w:ascii="Times New Roman" w:eastAsia="標楷體" w:hAnsi="Times New Roman"/>
          <w:sz w:val="28"/>
        </w:rPr>
        <w:t>相關專業人才</w:t>
      </w:r>
      <w:r w:rsidR="006E70B7" w:rsidRPr="00724202">
        <w:rPr>
          <w:rFonts w:ascii="Times New Roman" w:eastAsia="標楷體" w:hAnsi="Times New Roman" w:hint="eastAsia"/>
          <w:sz w:val="28"/>
          <w:lang w:eastAsia="zh-TW"/>
        </w:rPr>
        <w:t>，增加學生主</w:t>
      </w:r>
      <w:r w:rsidR="00860362" w:rsidRPr="00724202">
        <w:rPr>
          <w:rFonts w:ascii="Times New Roman" w:eastAsia="標楷體" w:hAnsi="Times New Roman" w:hint="eastAsia"/>
          <w:sz w:val="28"/>
          <w:lang w:eastAsia="zh-TW"/>
        </w:rPr>
        <w:t>修</w:t>
      </w:r>
      <w:r w:rsidR="00A25672" w:rsidRPr="00724202">
        <w:rPr>
          <w:rFonts w:ascii="Times New Roman" w:eastAsia="標楷體" w:hAnsi="Times New Roman" w:hint="eastAsia"/>
          <w:sz w:val="28"/>
          <w:lang w:eastAsia="zh-TW"/>
        </w:rPr>
        <w:t>學</w:t>
      </w:r>
      <w:r w:rsidR="00167428" w:rsidRPr="00724202">
        <w:rPr>
          <w:rFonts w:ascii="Times New Roman" w:eastAsia="標楷體" w:hAnsi="Times New Roman"/>
          <w:sz w:val="28"/>
        </w:rPr>
        <w:t>系外</w:t>
      </w:r>
      <w:r w:rsidR="006E70B7" w:rsidRPr="00724202">
        <w:rPr>
          <w:rFonts w:ascii="Times New Roman" w:eastAsia="標楷體" w:hAnsi="Times New Roman" w:hint="eastAsia"/>
          <w:sz w:val="28"/>
          <w:lang w:eastAsia="zh-TW"/>
        </w:rPr>
        <w:t>之</w:t>
      </w:r>
      <w:r w:rsidR="00167428" w:rsidRPr="00724202">
        <w:rPr>
          <w:rFonts w:ascii="Times New Roman" w:eastAsia="標楷體" w:hAnsi="Times New Roman"/>
          <w:sz w:val="28"/>
        </w:rPr>
        <w:t>第二專長</w:t>
      </w:r>
      <w:r w:rsidR="006E70B7" w:rsidRPr="00724202">
        <w:rPr>
          <w:rFonts w:ascii="Times New Roman" w:eastAsia="標楷體" w:hAnsi="Times New Roman" w:hint="eastAsia"/>
          <w:sz w:val="28"/>
          <w:lang w:eastAsia="zh-TW"/>
        </w:rPr>
        <w:t>，開設表演藝術管理</w:t>
      </w:r>
      <w:r>
        <w:rPr>
          <w:rFonts w:ascii="Times New Roman" w:eastAsia="標楷體" w:hAnsi="Times New Roman" w:hint="eastAsia"/>
          <w:sz w:val="28"/>
          <w:lang w:eastAsia="zh-TW"/>
        </w:rPr>
        <w:t>學程</w:t>
      </w:r>
      <w:r>
        <w:rPr>
          <w:rFonts w:ascii="Times New Roman" w:eastAsia="標楷體" w:hAnsi="Times New Roman" w:hint="eastAsia"/>
          <w:sz w:val="28"/>
          <w:lang w:eastAsia="zh-TW"/>
        </w:rPr>
        <w:t>(</w:t>
      </w:r>
      <w:r>
        <w:rPr>
          <w:rFonts w:ascii="Times New Roman" w:eastAsia="標楷體" w:hAnsi="Times New Roman" w:hint="eastAsia"/>
          <w:sz w:val="28"/>
          <w:lang w:eastAsia="zh-TW"/>
        </w:rPr>
        <w:t>以下簡稱本學程</w:t>
      </w:r>
      <w:r>
        <w:rPr>
          <w:rFonts w:ascii="Times New Roman" w:eastAsia="標楷體" w:hAnsi="Times New Roman" w:hint="eastAsia"/>
          <w:sz w:val="28"/>
          <w:lang w:eastAsia="zh-TW"/>
        </w:rPr>
        <w:t>)</w:t>
      </w:r>
      <w:r w:rsidR="006E70B7" w:rsidRPr="00724202">
        <w:rPr>
          <w:rFonts w:ascii="Times New Roman" w:eastAsia="標楷體" w:hAnsi="Times New Roman" w:hint="eastAsia"/>
          <w:sz w:val="28"/>
          <w:lang w:eastAsia="zh-TW"/>
        </w:rPr>
        <w:t>，</w:t>
      </w:r>
      <w:r w:rsidR="00167428" w:rsidRPr="00724202">
        <w:rPr>
          <w:rFonts w:ascii="Times New Roman" w:eastAsia="標楷體" w:hAnsi="Times New Roman"/>
          <w:sz w:val="28"/>
        </w:rPr>
        <w:t>增加學生就業競爭能力</w:t>
      </w:r>
      <w:r>
        <w:rPr>
          <w:rFonts w:ascii="Times New Roman" w:eastAsia="標楷體" w:hAnsi="Times New Roman" w:hint="eastAsia"/>
          <w:sz w:val="28"/>
          <w:lang w:eastAsia="zh-TW"/>
        </w:rPr>
        <w:t>，特訂定本要點</w:t>
      </w:r>
      <w:r w:rsidR="00167428" w:rsidRPr="00724202">
        <w:rPr>
          <w:rFonts w:ascii="Times New Roman" w:eastAsia="標楷體" w:hAnsi="Times New Roman"/>
          <w:sz w:val="28"/>
        </w:rPr>
        <w:t>。</w:t>
      </w:r>
    </w:p>
    <w:p w:rsidR="00167428" w:rsidRPr="00724202" w:rsidRDefault="00143C1C" w:rsidP="00724202">
      <w:pPr>
        <w:autoSpaceDE w:val="0"/>
        <w:autoSpaceDN w:val="0"/>
        <w:adjustRightInd w:val="0"/>
        <w:spacing w:line="440" w:lineRule="exact"/>
        <w:ind w:left="980" w:hangingChars="350" w:hanging="980"/>
        <w:rPr>
          <w:rFonts w:ascii="Times New Roman" w:eastAsia="標楷體" w:hAnsi="Times New Roman"/>
          <w:sz w:val="28"/>
          <w:lang w:eastAsia="zh-TW"/>
        </w:rPr>
      </w:pPr>
      <w:r w:rsidRPr="00724202">
        <w:rPr>
          <w:rFonts w:ascii="Times New Roman" w:eastAsia="標楷體" w:hAnsi="Times New Roman" w:cs="DFKaiShu-SB-Estd-BF" w:hint="eastAsia"/>
          <w:kern w:val="0"/>
          <w:sz w:val="28"/>
          <w:szCs w:val="24"/>
          <w:lang w:eastAsia="zh-TW"/>
        </w:rPr>
        <w:t>二</w:t>
      </w:r>
      <w:r w:rsidR="00167428" w:rsidRPr="00724202">
        <w:rPr>
          <w:rFonts w:ascii="Times New Roman" w:eastAsia="標楷體" w:hAnsi="Times New Roman" w:cs="DFKaiShu-SB-Estd-BF" w:hint="eastAsia"/>
          <w:kern w:val="0"/>
          <w:sz w:val="28"/>
          <w:szCs w:val="24"/>
        </w:rPr>
        <w:t>、</w:t>
      </w:r>
      <w:r w:rsidR="00167428" w:rsidRPr="00724202">
        <w:rPr>
          <w:rFonts w:ascii="Times New Roman" w:eastAsia="標楷體" w:hAnsi="Times New Roman" w:cs="DFKaiShu-SB-Estd-BF" w:hint="eastAsia"/>
          <w:kern w:val="0"/>
          <w:sz w:val="28"/>
          <w:szCs w:val="24"/>
        </w:rPr>
        <w:t xml:space="preserve"> </w:t>
      </w:r>
      <w:r w:rsidR="00B7438D" w:rsidRPr="00724202">
        <w:rPr>
          <w:rFonts w:ascii="Times New Roman" w:eastAsia="標楷體" w:hAnsi="Times New Roman" w:cs="DFKaiShu-SB-Estd-BF" w:hint="eastAsia"/>
          <w:kern w:val="0"/>
          <w:sz w:val="28"/>
          <w:szCs w:val="24"/>
          <w:lang w:eastAsia="zh-TW"/>
        </w:rPr>
        <w:t>修業規定</w:t>
      </w:r>
    </w:p>
    <w:p w:rsidR="00167428" w:rsidRPr="00724202" w:rsidRDefault="00167428" w:rsidP="00724202">
      <w:pPr>
        <w:widowControl/>
        <w:autoSpaceDE w:val="0"/>
        <w:autoSpaceDN w:val="0"/>
        <w:adjustRightInd w:val="0"/>
        <w:spacing w:line="440" w:lineRule="exact"/>
        <w:ind w:leftChars="355" w:left="1678" w:hangingChars="295" w:hanging="826"/>
        <w:jc w:val="both"/>
        <w:rPr>
          <w:rFonts w:ascii="Times New Roman" w:eastAsia="標楷體" w:hAnsi="Times New Roman"/>
          <w:sz w:val="28"/>
        </w:rPr>
      </w:pPr>
      <w:r w:rsidRPr="00724202">
        <w:rPr>
          <w:rFonts w:ascii="Times New Roman" w:eastAsia="標楷體" w:hAnsi="Times New Roman"/>
          <w:kern w:val="0"/>
          <w:sz w:val="28"/>
        </w:rPr>
        <w:t>（一）申請</w:t>
      </w:r>
      <w:r w:rsidRPr="00724202">
        <w:rPr>
          <w:rFonts w:ascii="Times New Roman" w:eastAsia="標楷體" w:hAnsi="Times New Roman" w:hint="eastAsia"/>
          <w:kern w:val="0"/>
          <w:sz w:val="28"/>
        </w:rPr>
        <w:t>本學程</w:t>
      </w:r>
      <w:r w:rsidRPr="00724202">
        <w:rPr>
          <w:rFonts w:ascii="Times New Roman" w:eastAsia="標楷體" w:hAnsi="Times New Roman"/>
          <w:kern w:val="0"/>
          <w:sz w:val="28"/>
        </w:rPr>
        <w:t>學生</w:t>
      </w:r>
      <w:r w:rsidR="00B01559" w:rsidRPr="00724202">
        <w:rPr>
          <w:rFonts w:ascii="Times New Roman" w:eastAsia="標楷體" w:hAnsi="Times New Roman" w:hint="eastAsia"/>
          <w:kern w:val="0"/>
          <w:sz w:val="28"/>
          <w:lang w:eastAsia="zh-TW"/>
        </w:rPr>
        <w:t>至少須修畢</w:t>
      </w:r>
      <w:r w:rsidR="00B01559" w:rsidRPr="00724202">
        <w:rPr>
          <w:rFonts w:ascii="Times New Roman" w:eastAsia="標楷體" w:hAnsi="Times New Roman" w:hint="eastAsia"/>
          <w:kern w:val="0"/>
          <w:sz w:val="28"/>
          <w:lang w:eastAsia="zh-TW"/>
        </w:rPr>
        <w:t>18</w:t>
      </w:r>
      <w:r w:rsidR="00B01559" w:rsidRPr="00724202">
        <w:rPr>
          <w:rFonts w:ascii="Times New Roman" w:eastAsia="標楷體" w:hAnsi="Times New Roman" w:hint="eastAsia"/>
          <w:kern w:val="0"/>
          <w:sz w:val="28"/>
          <w:lang w:eastAsia="zh-TW"/>
        </w:rPr>
        <w:t>學分，包括</w:t>
      </w:r>
      <w:r w:rsidR="0008511F" w:rsidRPr="00724202">
        <w:rPr>
          <w:rFonts w:ascii="Times New Roman" w:eastAsia="標楷體" w:hAnsi="Times New Roman" w:hint="eastAsia"/>
          <w:kern w:val="0"/>
          <w:sz w:val="28"/>
          <w:lang w:eastAsia="zh-TW"/>
        </w:rPr>
        <w:t>專業</w:t>
      </w:r>
      <w:r w:rsidRPr="00724202">
        <w:rPr>
          <w:rFonts w:ascii="Times New Roman" w:eastAsia="標楷體" w:hAnsi="Times New Roman" w:cs="細明體" w:hint="eastAsia"/>
          <w:kern w:val="0"/>
          <w:sz w:val="28"/>
        </w:rPr>
        <w:t>核心課程</w:t>
      </w:r>
      <w:r w:rsidR="00C2309F" w:rsidRPr="00724202">
        <w:rPr>
          <w:rFonts w:ascii="Times New Roman" w:eastAsia="標楷體" w:hAnsi="Times New Roman" w:cs="細明體" w:hint="eastAsia"/>
          <w:kern w:val="0"/>
          <w:sz w:val="28"/>
          <w:lang w:eastAsia="zh-TW"/>
        </w:rPr>
        <w:t>6</w:t>
      </w:r>
      <w:r w:rsidRPr="00724202">
        <w:rPr>
          <w:rFonts w:ascii="Times New Roman" w:eastAsia="標楷體" w:hAnsi="Times New Roman" w:cs="細明體" w:hint="eastAsia"/>
          <w:kern w:val="0"/>
          <w:sz w:val="28"/>
        </w:rPr>
        <w:t>學分</w:t>
      </w:r>
      <w:r w:rsidRPr="00724202">
        <w:rPr>
          <w:rFonts w:ascii="Times New Roman" w:eastAsia="標楷體" w:hAnsi="Times New Roman" w:hint="eastAsia"/>
          <w:kern w:val="0"/>
          <w:sz w:val="28"/>
        </w:rPr>
        <w:t>，</w:t>
      </w:r>
      <w:r w:rsidR="003530F7" w:rsidRPr="00724202">
        <w:rPr>
          <w:rFonts w:ascii="Times New Roman" w:eastAsia="標楷體" w:hAnsi="Times New Roman" w:hint="eastAsia"/>
          <w:kern w:val="0"/>
          <w:sz w:val="28"/>
          <w:lang w:eastAsia="zh-TW"/>
        </w:rPr>
        <w:t>學程</w:t>
      </w:r>
      <w:r w:rsidRPr="00724202">
        <w:rPr>
          <w:rFonts w:ascii="Times New Roman" w:eastAsia="標楷體" w:hAnsi="Times New Roman" w:hint="eastAsia"/>
          <w:kern w:val="0"/>
          <w:sz w:val="28"/>
        </w:rPr>
        <w:t>專業</w:t>
      </w:r>
      <w:r w:rsidR="0008511F" w:rsidRPr="00724202">
        <w:rPr>
          <w:rFonts w:ascii="Times New Roman" w:eastAsia="標楷體" w:hAnsi="Times New Roman" w:hint="eastAsia"/>
          <w:kern w:val="0"/>
          <w:sz w:val="28"/>
          <w:lang w:eastAsia="zh-TW"/>
        </w:rPr>
        <w:t>進階</w:t>
      </w:r>
      <w:r w:rsidRPr="00724202">
        <w:rPr>
          <w:rFonts w:ascii="Times New Roman" w:eastAsia="標楷體" w:hAnsi="Times New Roman" w:hint="eastAsia"/>
          <w:kern w:val="0"/>
          <w:sz w:val="28"/>
        </w:rPr>
        <w:t>課程</w:t>
      </w:r>
      <w:r w:rsidRPr="00724202">
        <w:rPr>
          <w:rFonts w:ascii="Times New Roman" w:eastAsia="標楷體" w:hAnsi="Times New Roman" w:cs="細明體" w:hint="eastAsia"/>
          <w:kern w:val="0"/>
          <w:sz w:val="28"/>
        </w:rPr>
        <w:t>6</w:t>
      </w:r>
      <w:r w:rsidRPr="00724202">
        <w:rPr>
          <w:rFonts w:ascii="Times New Roman" w:eastAsia="標楷體" w:hAnsi="Times New Roman" w:hint="eastAsia"/>
          <w:kern w:val="0"/>
          <w:sz w:val="28"/>
        </w:rPr>
        <w:t>學分，</w:t>
      </w:r>
      <w:r w:rsidR="0008511F" w:rsidRPr="00724202">
        <w:rPr>
          <w:rFonts w:ascii="Times New Roman" w:eastAsia="標楷體" w:hAnsi="Times New Roman" w:hint="eastAsia"/>
          <w:kern w:val="0"/>
          <w:sz w:val="28"/>
          <w:lang w:eastAsia="zh-TW"/>
        </w:rPr>
        <w:t>及學程選修課程</w:t>
      </w:r>
      <w:r w:rsidR="00813E82" w:rsidRPr="00724202">
        <w:rPr>
          <w:rFonts w:ascii="Times New Roman" w:eastAsia="標楷體" w:hAnsi="Times New Roman" w:hint="eastAsia"/>
          <w:kern w:val="0"/>
          <w:sz w:val="28"/>
          <w:lang w:eastAsia="zh-TW"/>
        </w:rPr>
        <w:t>6</w:t>
      </w:r>
      <w:r w:rsidR="0008511F" w:rsidRPr="00724202">
        <w:rPr>
          <w:rFonts w:ascii="Times New Roman" w:eastAsia="標楷體" w:hAnsi="Times New Roman" w:hint="eastAsia"/>
          <w:kern w:val="0"/>
          <w:sz w:val="28"/>
          <w:lang w:eastAsia="zh-TW"/>
        </w:rPr>
        <w:t>學分</w:t>
      </w:r>
      <w:r w:rsidR="00B01559" w:rsidRPr="00724202">
        <w:rPr>
          <w:rFonts w:ascii="Times New Roman" w:eastAsia="標楷體" w:hAnsi="Times New Roman" w:hint="eastAsia"/>
          <w:kern w:val="0"/>
          <w:sz w:val="28"/>
          <w:lang w:eastAsia="zh-TW"/>
        </w:rPr>
        <w:t>，必選修科目如附表</w:t>
      </w:r>
      <w:r w:rsidRPr="00724202">
        <w:rPr>
          <w:rFonts w:ascii="Times New Roman" w:eastAsia="標楷體" w:hAnsi="Times New Roman" w:cs="細明體" w:hint="eastAsia"/>
          <w:kern w:val="0"/>
          <w:sz w:val="28"/>
        </w:rPr>
        <w:t>。</w:t>
      </w:r>
    </w:p>
    <w:p w:rsidR="00167428" w:rsidRPr="00724202" w:rsidRDefault="00167428" w:rsidP="00724202">
      <w:pPr>
        <w:widowControl/>
        <w:autoSpaceDE w:val="0"/>
        <w:autoSpaceDN w:val="0"/>
        <w:adjustRightInd w:val="0"/>
        <w:spacing w:line="440" w:lineRule="exact"/>
        <w:ind w:leftChars="355" w:left="1678" w:hangingChars="295" w:hanging="826"/>
        <w:jc w:val="both"/>
        <w:rPr>
          <w:rFonts w:ascii="Times New Roman" w:eastAsia="標楷體" w:hAnsi="Times New Roman"/>
          <w:sz w:val="28"/>
        </w:rPr>
      </w:pPr>
      <w:r w:rsidRPr="00724202">
        <w:rPr>
          <w:rFonts w:ascii="Times New Roman" w:eastAsia="標楷體" w:hAnsi="Times New Roman" w:hint="eastAsia"/>
          <w:sz w:val="28"/>
        </w:rPr>
        <w:t>（二）本學程由</w:t>
      </w:r>
      <w:r w:rsidR="00797521" w:rsidRPr="00724202">
        <w:rPr>
          <w:rFonts w:ascii="Times New Roman" w:eastAsia="標楷體" w:hAnsi="Times New Roman" w:hint="eastAsia"/>
          <w:sz w:val="28"/>
          <w:lang w:eastAsia="zh-TW"/>
        </w:rPr>
        <w:t>通識教育課程</w:t>
      </w:r>
      <w:r w:rsidRPr="00724202">
        <w:rPr>
          <w:rFonts w:ascii="Times New Roman" w:eastAsia="標楷體" w:hAnsi="Times New Roman" w:hint="eastAsia"/>
          <w:sz w:val="28"/>
        </w:rPr>
        <w:t>委員會規劃開</w:t>
      </w:r>
      <w:r w:rsidR="00F97415" w:rsidRPr="00724202">
        <w:rPr>
          <w:rFonts w:ascii="Times New Roman" w:eastAsia="標楷體" w:hAnsi="Times New Roman" w:hint="eastAsia"/>
          <w:sz w:val="28"/>
          <w:lang w:eastAsia="zh-TW"/>
        </w:rPr>
        <w:t>課</w:t>
      </w:r>
      <w:r w:rsidRPr="00724202">
        <w:rPr>
          <w:rFonts w:ascii="Times New Roman" w:eastAsia="標楷體" w:hAnsi="Times New Roman" w:hint="eastAsia"/>
          <w:sz w:val="28"/>
        </w:rPr>
        <w:t>相關事宜。</w:t>
      </w:r>
    </w:p>
    <w:p w:rsidR="00167428" w:rsidRPr="00724202" w:rsidRDefault="00167428" w:rsidP="00724202">
      <w:pPr>
        <w:tabs>
          <w:tab w:val="left" w:pos="1080"/>
        </w:tabs>
        <w:adjustRightInd w:val="0"/>
        <w:spacing w:line="440" w:lineRule="exact"/>
        <w:ind w:leftChars="300" w:left="720" w:firstLineChars="54" w:firstLine="151"/>
        <w:jc w:val="both"/>
        <w:rPr>
          <w:rFonts w:ascii="Times New Roman" w:eastAsia="標楷體" w:hAnsi="Times New Roman"/>
          <w:sz w:val="28"/>
        </w:rPr>
      </w:pPr>
      <w:r w:rsidRPr="00724202">
        <w:rPr>
          <w:rFonts w:ascii="Times New Roman" w:eastAsia="標楷體" w:hAnsi="Times New Roman" w:hint="eastAsia"/>
          <w:sz w:val="28"/>
        </w:rPr>
        <w:t>（三）</w:t>
      </w:r>
      <w:r w:rsidRPr="00724202">
        <w:rPr>
          <w:rFonts w:ascii="Times New Roman" w:eastAsia="標楷體" w:hAnsi="Times New Roman"/>
          <w:sz w:val="28"/>
        </w:rPr>
        <w:t>本學程不另外加收學分費。</w:t>
      </w:r>
    </w:p>
    <w:p w:rsidR="00167428" w:rsidRPr="00724202" w:rsidRDefault="00167428" w:rsidP="00724202">
      <w:pPr>
        <w:adjustRightInd w:val="0"/>
        <w:spacing w:line="440" w:lineRule="exact"/>
        <w:ind w:leftChars="355" w:left="1678" w:hangingChars="295" w:hanging="826"/>
        <w:jc w:val="both"/>
        <w:rPr>
          <w:rFonts w:ascii="Times New Roman" w:eastAsia="標楷體" w:hAnsi="Times New Roman"/>
          <w:sz w:val="28"/>
        </w:rPr>
      </w:pPr>
      <w:r w:rsidRPr="00724202">
        <w:rPr>
          <w:rFonts w:ascii="Times New Roman" w:eastAsia="標楷體" w:hAnsi="Times New Roman" w:hint="eastAsia"/>
          <w:sz w:val="28"/>
        </w:rPr>
        <w:t>（四）</w:t>
      </w:r>
      <w:r w:rsidR="00A25672" w:rsidRPr="00724202">
        <w:rPr>
          <w:rFonts w:ascii="Times New Roman" w:eastAsia="標楷體" w:hAnsi="Times New Roman" w:hint="eastAsia"/>
          <w:sz w:val="28"/>
          <w:lang w:eastAsia="zh-TW"/>
        </w:rPr>
        <w:t>本學程課程</w:t>
      </w:r>
      <w:r w:rsidRPr="00724202">
        <w:rPr>
          <w:rFonts w:ascii="Times New Roman" w:eastAsia="標楷體" w:hAnsi="Times New Roman"/>
          <w:sz w:val="28"/>
        </w:rPr>
        <w:t>若與</w:t>
      </w:r>
      <w:r w:rsidR="003530F7" w:rsidRPr="00724202">
        <w:rPr>
          <w:rFonts w:ascii="Times New Roman" w:eastAsia="標楷體" w:hAnsi="Times New Roman" w:hint="eastAsia"/>
          <w:sz w:val="28"/>
          <w:lang w:eastAsia="zh-TW"/>
        </w:rPr>
        <w:t>各</w:t>
      </w:r>
      <w:r w:rsidR="007A31D9" w:rsidRPr="00724202">
        <w:rPr>
          <w:rFonts w:ascii="Times New Roman" w:eastAsia="標楷體" w:hAnsi="Times New Roman" w:hint="eastAsia"/>
          <w:sz w:val="28"/>
          <w:lang w:eastAsia="zh-TW"/>
        </w:rPr>
        <w:t>學</w:t>
      </w:r>
      <w:r w:rsidR="003530F7" w:rsidRPr="00724202">
        <w:rPr>
          <w:rFonts w:ascii="Times New Roman" w:eastAsia="標楷體" w:hAnsi="Times New Roman"/>
          <w:sz w:val="28"/>
        </w:rPr>
        <w:t>系</w:t>
      </w:r>
      <w:r w:rsidRPr="00724202">
        <w:rPr>
          <w:rFonts w:ascii="Times New Roman" w:eastAsia="標楷體" w:hAnsi="Times New Roman"/>
          <w:sz w:val="28"/>
        </w:rPr>
        <w:t>之</w:t>
      </w:r>
      <w:r w:rsidR="007A31D9" w:rsidRPr="00724202">
        <w:rPr>
          <w:rFonts w:ascii="Times New Roman" w:eastAsia="標楷體" w:hAnsi="Times New Roman" w:hint="eastAsia"/>
          <w:sz w:val="28"/>
          <w:lang w:eastAsia="zh-TW"/>
        </w:rPr>
        <w:t>畢業課程標準</w:t>
      </w:r>
      <w:r w:rsidRPr="00724202">
        <w:rPr>
          <w:rFonts w:ascii="Times New Roman" w:eastAsia="標楷體" w:hAnsi="Times New Roman"/>
          <w:sz w:val="28"/>
        </w:rPr>
        <w:t>相同，最多可抵免本學程課程</w:t>
      </w:r>
      <w:r w:rsidR="003530F7" w:rsidRPr="00724202">
        <w:rPr>
          <w:rFonts w:ascii="Times New Roman" w:eastAsia="標楷體" w:hAnsi="Times New Roman" w:hint="eastAsia"/>
          <w:sz w:val="28"/>
          <w:lang w:eastAsia="zh-TW"/>
        </w:rPr>
        <w:t>1</w:t>
      </w:r>
      <w:r w:rsidR="00813E82" w:rsidRPr="00724202">
        <w:rPr>
          <w:rFonts w:ascii="Times New Roman" w:eastAsia="標楷體" w:hAnsi="Times New Roman" w:hint="eastAsia"/>
          <w:sz w:val="28"/>
          <w:lang w:eastAsia="zh-TW"/>
        </w:rPr>
        <w:t>2</w:t>
      </w:r>
      <w:r w:rsidRPr="00724202">
        <w:rPr>
          <w:rFonts w:ascii="Times New Roman" w:eastAsia="標楷體" w:hAnsi="Times New Roman"/>
          <w:sz w:val="28"/>
        </w:rPr>
        <w:t>學分。</w:t>
      </w:r>
    </w:p>
    <w:p w:rsidR="00167428" w:rsidRPr="00724202" w:rsidRDefault="00167428" w:rsidP="00724202">
      <w:pPr>
        <w:adjustRightInd w:val="0"/>
        <w:spacing w:line="440" w:lineRule="exact"/>
        <w:ind w:leftChars="355" w:left="1678" w:hangingChars="295" w:hanging="826"/>
        <w:jc w:val="both"/>
        <w:rPr>
          <w:rFonts w:ascii="Times New Roman" w:eastAsia="標楷體" w:hAnsi="Times New Roman"/>
          <w:sz w:val="28"/>
        </w:rPr>
      </w:pPr>
      <w:r w:rsidRPr="00724202">
        <w:rPr>
          <w:rFonts w:ascii="Times New Roman" w:eastAsia="標楷體" w:hAnsi="Times New Roman" w:hint="eastAsia"/>
          <w:sz w:val="28"/>
        </w:rPr>
        <w:t>（五）學生修畢本學程課程學分者，於取得主</w:t>
      </w:r>
      <w:r w:rsidR="007A31D9" w:rsidRPr="00724202">
        <w:rPr>
          <w:rFonts w:ascii="Times New Roman" w:eastAsia="標楷體" w:hAnsi="Times New Roman" w:hint="eastAsia"/>
          <w:sz w:val="28"/>
          <w:lang w:eastAsia="zh-TW"/>
        </w:rPr>
        <w:t>學</w:t>
      </w:r>
      <w:r w:rsidRPr="00724202">
        <w:rPr>
          <w:rFonts w:ascii="Times New Roman" w:eastAsia="標楷體" w:hAnsi="Times New Roman" w:hint="eastAsia"/>
          <w:sz w:val="28"/>
        </w:rPr>
        <w:t>系畢業資格後，由本校發給本學程修業證明書。</w:t>
      </w:r>
    </w:p>
    <w:p w:rsidR="00167428" w:rsidRPr="00724202" w:rsidRDefault="00143C1C" w:rsidP="00724202">
      <w:pPr>
        <w:adjustRightInd w:val="0"/>
        <w:spacing w:line="440" w:lineRule="exact"/>
        <w:jc w:val="both"/>
        <w:rPr>
          <w:rFonts w:ascii="Times New Roman" w:eastAsia="標楷體" w:hAnsi="Times New Roman"/>
          <w:sz w:val="28"/>
        </w:rPr>
      </w:pPr>
      <w:r w:rsidRPr="00724202">
        <w:rPr>
          <w:rFonts w:ascii="Times New Roman" w:eastAsia="標楷體" w:hAnsi="Times New Roman" w:cs="DFKaiShu-SB-Estd-BF" w:hint="eastAsia"/>
          <w:kern w:val="0"/>
          <w:sz w:val="28"/>
          <w:szCs w:val="24"/>
          <w:lang w:eastAsia="zh-TW"/>
        </w:rPr>
        <w:t>三</w:t>
      </w:r>
      <w:r w:rsidR="00167428" w:rsidRPr="00724202">
        <w:rPr>
          <w:rFonts w:ascii="Times New Roman" w:eastAsia="標楷體" w:hAnsi="Times New Roman" w:cs="DFKaiShu-SB-Estd-BF" w:hint="eastAsia"/>
          <w:kern w:val="0"/>
          <w:sz w:val="28"/>
          <w:szCs w:val="24"/>
        </w:rPr>
        <w:t>、</w:t>
      </w:r>
      <w:r w:rsidR="00167428" w:rsidRPr="00724202">
        <w:rPr>
          <w:rFonts w:ascii="Times New Roman" w:eastAsia="標楷體" w:hAnsi="Times New Roman" w:cs="DFKaiShu-SB-Estd-BF" w:hint="eastAsia"/>
          <w:kern w:val="0"/>
          <w:sz w:val="28"/>
          <w:szCs w:val="24"/>
        </w:rPr>
        <w:t xml:space="preserve"> </w:t>
      </w:r>
      <w:r w:rsidR="00167428" w:rsidRPr="00724202">
        <w:rPr>
          <w:rFonts w:ascii="Times New Roman" w:eastAsia="標楷體" w:hAnsi="Times New Roman" w:hint="eastAsia"/>
          <w:sz w:val="28"/>
          <w:szCs w:val="24"/>
        </w:rPr>
        <w:t>申請</w:t>
      </w:r>
      <w:r w:rsidR="00E27038" w:rsidRPr="00724202">
        <w:rPr>
          <w:rFonts w:ascii="Times New Roman" w:eastAsia="標楷體" w:hAnsi="Times New Roman" w:hint="eastAsia"/>
          <w:sz w:val="28"/>
          <w:szCs w:val="24"/>
          <w:lang w:eastAsia="zh-TW"/>
        </w:rPr>
        <w:t>修業</w:t>
      </w:r>
      <w:r w:rsidR="00167428" w:rsidRPr="00724202">
        <w:rPr>
          <w:rFonts w:ascii="Times New Roman" w:eastAsia="標楷體" w:hAnsi="Times New Roman" w:hint="eastAsia"/>
          <w:sz w:val="28"/>
          <w:szCs w:val="24"/>
        </w:rPr>
        <w:t>注意事項</w:t>
      </w:r>
    </w:p>
    <w:p w:rsidR="00167428" w:rsidRPr="00724202" w:rsidRDefault="00167428" w:rsidP="00724202">
      <w:pPr>
        <w:widowControl/>
        <w:autoSpaceDE w:val="0"/>
        <w:autoSpaceDN w:val="0"/>
        <w:adjustRightInd w:val="0"/>
        <w:spacing w:line="440" w:lineRule="exact"/>
        <w:ind w:leftChars="355" w:left="1678" w:hangingChars="295" w:hanging="826"/>
        <w:jc w:val="both"/>
        <w:rPr>
          <w:rFonts w:ascii="Times New Roman" w:eastAsia="標楷體" w:hAnsi="Times New Roman"/>
          <w:sz w:val="28"/>
        </w:rPr>
      </w:pPr>
      <w:r w:rsidRPr="00724202">
        <w:rPr>
          <w:rFonts w:ascii="Times New Roman" w:eastAsia="標楷體" w:hAnsi="Times New Roman"/>
          <w:kern w:val="0"/>
          <w:sz w:val="28"/>
        </w:rPr>
        <w:t>（一）</w:t>
      </w:r>
      <w:r w:rsidRPr="00724202">
        <w:rPr>
          <w:rFonts w:ascii="Times New Roman" w:eastAsia="標楷體" w:hAnsi="Times New Roman" w:hint="eastAsia"/>
          <w:sz w:val="28"/>
        </w:rPr>
        <w:t>本校大學部</w:t>
      </w:r>
      <w:r w:rsidR="00E95BF4">
        <w:rPr>
          <w:rFonts w:ascii="Times New Roman" w:eastAsia="標楷體" w:hAnsi="Times New Roman" w:hint="eastAsia"/>
          <w:sz w:val="28"/>
          <w:lang w:eastAsia="zh-TW"/>
        </w:rPr>
        <w:t>(</w:t>
      </w:r>
      <w:r w:rsidR="00E95BF4">
        <w:rPr>
          <w:rFonts w:ascii="Times New Roman" w:eastAsia="標楷體" w:hAnsi="Times New Roman" w:hint="eastAsia"/>
          <w:sz w:val="28"/>
          <w:lang w:eastAsia="zh-TW"/>
        </w:rPr>
        <w:t>含</w:t>
      </w:r>
      <w:r w:rsidR="00E95BF4">
        <w:rPr>
          <w:rFonts w:ascii="Times New Roman" w:eastAsia="標楷體" w:hAnsi="Times New Roman"/>
          <w:sz w:val="28"/>
          <w:lang w:eastAsia="zh-TW"/>
        </w:rPr>
        <w:t>在職專班</w:t>
      </w:r>
      <w:r w:rsidR="00E95BF4">
        <w:rPr>
          <w:rFonts w:ascii="Times New Roman" w:eastAsia="標楷體" w:hAnsi="Times New Roman" w:hint="eastAsia"/>
          <w:sz w:val="28"/>
          <w:lang w:eastAsia="zh-TW"/>
        </w:rPr>
        <w:t>)</w:t>
      </w:r>
      <w:r w:rsidRPr="00724202">
        <w:rPr>
          <w:rFonts w:ascii="Times New Roman" w:eastAsia="標楷體" w:hAnsi="Times New Roman" w:hint="eastAsia"/>
          <w:sz w:val="28"/>
        </w:rPr>
        <w:t>學生可申請修讀本學程。</w:t>
      </w:r>
    </w:p>
    <w:p w:rsidR="00167428" w:rsidRPr="00724202" w:rsidRDefault="00167428" w:rsidP="00724202">
      <w:pPr>
        <w:adjustRightInd w:val="0"/>
        <w:spacing w:line="440" w:lineRule="exact"/>
        <w:ind w:leftChars="355" w:left="1678" w:hangingChars="295" w:hanging="826"/>
        <w:jc w:val="both"/>
        <w:rPr>
          <w:rFonts w:ascii="Times New Roman" w:eastAsia="標楷體" w:hAnsi="Times New Roman"/>
          <w:sz w:val="28"/>
        </w:rPr>
      </w:pPr>
      <w:r w:rsidRPr="00724202">
        <w:rPr>
          <w:rFonts w:ascii="Times New Roman" w:eastAsia="標楷體" w:hAnsi="Times New Roman" w:hint="eastAsia"/>
          <w:sz w:val="28"/>
        </w:rPr>
        <w:t>（二）檢附填妥之申請表</w:t>
      </w:r>
      <w:r w:rsidRPr="00724202">
        <w:rPr>
          <w:rFonts w:ascii="Times New Roman" w:eastAsia="標楷體" w:hAnsi="Times New Roman"/>
          <w:sz w:val="28"/>
        </w:rPr>
        <w:t>（請至</w:t>
      </w:r>
      <w:r w:rsidR="007F6DC0" w:rsidRPr="00724202">
        <w:rPr>
          <w:rFonts w:ascii="Times New Roman" w:eastAsia="標楷體" w:hAnsi="Times New Roman" w:hint="eastAsia"/>
          <w:sz w:val="28"/>
          <w:lang w:eastAsia="zh-TW"/>
        </w:rPr>
        <w:t>通識中心</w:t>
      </w:r>
      <w:r w:rsidRPr="00724202">
        <w:rPr>
          <w:rFonts w:ascii="Times New Roman" w:eastAsia="標楷體" w:hAnsi="Times New Roman"/>
          <w:sz w:val="28"/>
        </w:rPr>
        <w:t>辦公室</w:t>
      </w:r>
      <w:r w:rsidRPr="00724202">
        <w:rPr>
          <w:rFonts w:ascii="Times New Roman" w:eastAsia="標楷體" w:hAnsi="Times New Roman" w:hint="eastAsia"/>
          <w:sz w:val="28"/>
        </w:rPr>
        <w:t>網站</w:t>
      </w:r>
      <w:r w:rsidRPr="00724202">
        <w:rPr>
          <w:rFonts w:ascii="Times New Roman" w:eastAsia="標楷體" w:hAnsi="Times New Roman"/>
          <w:sz w:val="28"/>
        </w:rPr>
        <w:t>下載），經</w:t>
      </w:r>
      <w:r w:rsidRPr="00724202">
        <w:rPr>
          <w:rFonts w:ascii="Times New Roman" w:eastAsia="標楷體" w:hAnsi="Times New Roman" w:hint="eastAsia"/>
          <w:sz w:val="28"/>
        </w:rPr>
        <w:t>主</w:t>
      </w:r>
      <w:r w:rsidR="007F6DC0" w:rsidRPr="00724202">
        <w:rPr>
          <w:rFonts w:ascii="Times New Roman" w:eastAsia="標楷體" w:hAnsi="Times New Roman" w:hint="eastAsia"/>
          <w:sz w:val="28"/>
          <w:lang w:eastAsia="zh-TW"/>
        </w:rPr>
        <w:t>修學</w:t>
      </w:r>
      <w:r w:rsidRPr="00724202">
        <w:rPr>
          <w:rFonts w:ascii="Times New Roman" w:eastAsia="標楷體" w:hAnsi="Times New Roman"/>
          <w:sz w:val="28"/>
        </w:rPr>
        <w:t>系主任同意簽章後，送至</w:t>
      </w:r>
      <w:r w:rsidR="007F6DC0" w:rsidRPr="00724202">
        <w:rPr>
          <w:rFonts w:ascii="Times New Roman" w:eastAsia="標楷體" w:hAnsi="Times New Roman" w:hint="eastAsia"/>
          <w:sz w:val="28"/>
          <w:lang w:eastAsia="zh-TW"/>
        </w:rPr>
        <w:t>通識</w:t>
      </w:r>
      <w:r w:rsidR="00C56DF5" w:rsidRPr="00724202">
        <w:rPr>
          <w:rFonts w:ascii="Times New Roman" w:eastAsia="標楷體" w:hAnsi="Times New Roman" w:hint="eastAsia"/>
          <w:sz w:val="28"/>
          <w:lang w:eastAsia="zh-TW"/>
        </w:rPr>
        <w:t>教育</w:t>
      </w:r>
      <w:r w:rsidR="007F6DC0" w:rsidRPr="00724202">
        <w:rPr>
          <w:rFonts w:ascii="Times New Roman" w:eastAsia="標楷體" w:hAnsi="Times New Roman" w:hint="eastAsia"/>
          <w:sz w:val="28"/>
          <w:lang w:eastAsia="zh-TW"/>
        </w:rPr>
        <w:t>中心</w:t>
      </w:r>
      <w:r w:rsidRPr="00724202">
        <w:rPr>
          <w:rFonts w:ascii="Times New Roman" w:eastAsia="標楷體" w:hAnsi="Times New Roman"/>
          <w:sz w:val="28"/>
        </w:rPr>
        <w:t>辦公室，經審查並報教務處備查後，公布核准名單。</w:t>
      </w:r>
    </w:p>
    <w:p w:rsidR="00167428" w:rsidRPr="00724202" w:rsidRDefault="00143C1C" w:rsidP="00724202">
      <w:pPr>
        <w:adjustRightInd w:val="0"/>
        <w:spacing w:line="440" w:lineRule="exact"/>
        <w:jc w:val="both"/>
        <w:rPr>
          <w:rFonts w:ascii="Times New Roman" w:eastAsia="標楷體" w:hAnsi="Times New Roman" w:cs="DFKaiShu-SB-Estd-BF"/>
          <w:kern w:val="0"/>
          <w:sz w:val="28"/>
          <w:szCs w:val="24"/>
          <w:lang w:eastAsia="zh-TW"/>
        </w:rPr>
      </w:pPr>
      <w:r w:rsidRPr="00724202">
        <w:rPr>
          <w:rFonts w:ascii="Times New Roman" w:eastAsia="標楷體" w:hAnsi="Times New Roman" w:cs="DFKaiShu-SB-Estd-BF" w:hint="eastAsia"/>
          <w:kern w:val="0"/>
          <w:sz w:val="28"/>
          <w:szCs w:val="24"/>
          <w:lang w:eastAsia="zh-TW"/>
        </w:rPr>
        <w:t>四</w:t>
      </w:r>
      <w:r w:rsidR="00167428" w:rsidRPr="00724202">
        <w:rPr>
          <w:rFonts w:ascii="Times New Roman" w:eastAsia="標楷體" w:hAnsi="Times New Roman" w:cs="DFKaiShu-SB-Estd-BF" w:hint="eastAsia"/>
          <w:kern w:val="0"/>
          <w:sz w:val="28"/>
          <w:szCs w:val="24"/>
          <w:lang w:eastAsia="zh-TW"/>
        </w:rPr>
        <w:t>、</w:t>
      </w:r>
      <w:r w:rsidR="00167428" w:rsidRPr="00724202">
        <w:rPr>
          <w:rFonts w:ascii="Times New Roman" w:eastAsia="標楷體" w:hAnsi="Times New Roman" w:cs="DFKaiShu-SB-Estd-BF" w:hint="eastAsia"/>
          <w:kern w:val="0"/>
          <w:sz w:val="28"/>
          <w:szCs w:val="24"/>
          <w:lang w:eastAsia="zh-TW"/>
        </w:rPr>
        <w:t xml:space="preserve"> </w:t>
      </w:r>
      <w:r w:rsidR="00167428" w:rsidRPr="00724202">
        <w:rPr>
          <w:rFonts w:ascii="Times New Roman" w:eastAsia="標楷體" w:hAnsi="Times New Roman" w:cs="DFKaiShu-SB-Estd-BF" w:hint="eastAsia"/>
          <w:kern w:val="0"/>
          <w:sz w:val="28"/>
          <w:szCs w:val="24"/>
          <w:lang w:eastAsia="zh-TW"/>
        </w:rPr>
        <w:t>其他相關規定</w:t>
      </w:r>
    </w:p>
    <w:p w:rsidR="00167428" w:rsidRPr="00724202" w:rsidRDefault="00167428" w:rsidP="00724202">
      <w:pPr>
        <w:adjustRightInd w:val="0"/>
        <w:spacing w:line="440" w:lineRule="exact"/>
        <w:ind w:leftChars="300" w:left="720" w:firstLineChars="54" w:firstLine="151"/>
        <w:jc w:val="both"/>
        <w:rPr>
          <w:rFonts w:ascii="Times New Roman" w:eastAsia="標楷體" w:hAnsi="Times New Roman"/>
          <w:sz w:val="28"/>
        </w:rPr>
      </w:pPr>
      <w:r w:rsidRPr="00724202">
        <w:rPr>
          <w:rFonts w:ascii="Times New Roman" w:eastAsia="標楷體" w:hAnsi="Times New Roman" w:hint="eastAsia"/>
          <w:sz w:val="28"/>
        </w:rPr>
        <w:t>（一）</w:t>
      </w:r>
      <w:r w:rsidR="00686758" w:rsidRPr="00724202">
        <w:rPr>
          <w:rFonts w:ascii="Times New Roman" w:eastAsia="標楷體" w:hAnsi="Times New Roman" w:hint="eastAsia"/>
          <w:sz w:val="28"/>
          <w:lang w:eastAsia="zh-TW"/>
        </w:rPr>
        <w:t>通識教育課程</w:t>
      </w:r>
      <w:r w:rsidRPr="00724202">
        <w:rPr>
          <w:rFonts w:ascii="Times New Roman" w:eastAsia="標楷體" w:hAnsi="Times New Roman" w:hint="eastAsia"/>
          <w:sz w:val="28"/>
        </w:rPr>
        <w:t>委員會得篩選列入本學程之課程。</w:t>
      </w:r>
    </w:p>
    <w:p w:rsidR="00167428" w:rsidRPr="00724202" w:rsidRDefault="00167428" w:rsidP="00724202">
      <w:pPr>
        <w:adjustRightInd w:val="0"/>
        <w:spacing w:line="440" w:lineRule="exact"/>
        <w:ind w:leftChars="300" w:left="720" w:firstLineChars="54" w:firstLine="151"/>
        <w:jc w:val="both"/>
        <w:rPr>
          <w:rFonts w:ascii="Times New Roman" w:eastAsia="標楷體" w:hAnsi="Times New Roman"/>
          <w:sz w:val="28"/>
        </w:rPr>
      </w:pPr>
      <w:r w:rsidRPr="00724202">
        <w:rPr>
          <w:rFonts w:ascii="Times New Roman" w:eastAsia="標楷體" w:hAnsi="Times New Roman" w:hint="eastAsia"/>
          <w:sz w:val="28"/>
        </w:rPr>
        <w:t>（二）本學程各課程</w:t>
      </w:r>
      <w:r w:rsidR="007B4114" w:rsidRPr="00724202">
        <w:rPr>
          <w:rFonts w:ascii="Times New Roman" w:eastAsia="標楷體" w:hAnsi="Times New Roman" w:hint="eastAsia"/>
          <w:sz w:val="28"/>
          <w:lang w:eastAsia="zh-TW"/>
        </w:rPr>
        <w:t>開課</w:t>
      </w:r>
      <w:r w:rsidRPr="00724202">
        <w:rPr>
          <w:rFonts w:ascii="Times New Roman" w:eastAsia="標楷體" w:hAnsi="Times New Roman" w:hint="eastAsia"/>
          <w:sz w:val="28"/>
        </w:rPr>
        <w:t>人數限制，</w:t>
      </w:r>
      <w:r w:rsidR="007B4114" w:rsidRPr="00724202">
        <w:rPr>
          <w:rFonts w:ascii="Times New Roman" w:eastAsia="標楷體" w:hAnsi="Times New Roman" w:hint="eastAsia"/>
          <w:sz w:val="28"/>
          <w:lang w:eastAsia="zh-TW"/>
        </w:rPr>
        <w:t>依本校專業課程開課相關規定辦理</w:t>
      </w:r>
      <w:r w:rsidRPr="00724202">
        <w:rPr>
          <w:rFonts w:ascii="Times New Roman" w:eastAsia="標楷體" w:hAnsi="Times New Roman" w:hint="eastAsia"/>
          <w:sz w:val="28"/>
        </w:rPr>
        <w:t>。</w:t>
      </w:r>
    </w:p>
    <w:p w:rsidR="00167428" w:rsidRPr="00724202" w:rsidRDefault="00167428" w:rsidP="00724202">
      <w:pPr>
        <w:adjustRightInd w:val="0"/>
        <w:spacing w:line="440" w:lineRule="exact"/>
        <w:ind w:leftChars="355" w:left="1678" w:hangingChars="295" w:hanging="826"/>
        <w:jc w:val="both"/>
        <w:rPr>
          <w:rFonts w:ascii="Times New Roman" w:eastAsia="標楷體" w:hAnsi="Times New Roman"/>
          <w:b/>
          <w:sz w:val="28"/>
        </w:rPr>
      </w:pPr>
      <w:r w:rsidRPr="00724202">
        <w:rPr>
          <w:rFonts w:ascii="Times New Roman" w:eastAsia="標楷體" w:hAnsi="Times New Roman" w:hint="eastAsia"/>
          <w:sz w:val="28"/>
        </w:rPr>
        <w:t>（</w:t>
      </w:r>
      <w:r w:rsidR="001A101D" w:rsidRPr="00724202">
        <w:rPr>
          <w:rFonts w:ascii="Times New Roman" w:eastAsia="標楷體" w:hAnsi="Times New Roman" w:hint="eastAsia"/>
          <w:sz w:val="28"/>
          <w:lang w:eastAsia="zh-TW"/>
        </w:rPr>
        <w:t>三</w:t>
      </w:r>
      <w:r w:rsidRPr="00724202">
        <w:rPr>
          <w:rFonts w:ascii="Times New Roman" w:eastAsia="標楷體" w:hAnsi="Times New Roman" w:hint="eastAsia"/>
          <w:sz w:val="28"/>
        </w:rPr>
        <w:t>）已修畢</w:t>
      </w:r>
      <w:r w:rsidR="007B4114" w:rsidRPr="00724202">
        <w:rPr>
          <w:rFonts w:ascii="Times New Roman" w:eastAsia="標楷體" w:hAnsi="Times New Roman" w:hint="eastAsia"/>
          <w:sz w:val="28"/>
          <w:lang w:eastAsia="zh-TW"/>
        </w:rPr>
        <w:t>主修學</w:t>
      </w:r>
      <w:r w:rsidRPr="00724202">
        <w:rPr>
          <w:rFonts w:ascii="Times New Roman" w:eastAsia="標楷體" w:hAnsi="Times New Roman" w:hint="eastAsia"/>
          <w:sz w:val="28"/>
        </w:rPr>
        <w:t>系應修科目學分，而未修畢本學程課程學分者，得申請延長修業年限，以二學年為限。但主</w:t>
      </w:r>
      <w:r w:rsidR="007B4114" w:rsidRPr="00724202">
        <w:rPr>
          <w:rFonts w:ascii="Times New Roman" w:eastAsia="標楷體" w:hAnsi="Times New Roman" w:hint="eastAsia"/>
          <w:sz w:val="28"/>
          <w:lang w:eastAsia="zh-TW"/>
        </w:rPr>
        <w:t>修學</w:t>
      </w:r>
      <w:r w:rsidRPr="00724202">
        <w:rPr>
          <w:rFonts w:ascii="Times New Roman" w:eastAsia="標楷體" w:hAnsi="Times New Roman" w:hint="eastAsia"/>
          <w:sz w:val="28"/>
        </w:rPr>
        <w:t>系已延長修業年限二年屆滿者，則不得再申請。</w:t>
      </w:r>
    </w:p>
    <w:p w:rsidR="00167428" w:rsidRPr="00724202" w:rsidRDefault="00167428" w:rsidP="00724202">
      <w:pPr>
        <w:adjustRightInd w:val="0"/>
        <w:spacing w:line="440" w:lineRule="exact"/>
        <w:ind w:leftChars="113" w:left="271" w:firstLineChars="241" w:firstLine="675"/>
        <w:jc w:val="both"/>
        <w:rPr>
          <w:rFonts w:ascii="Times New Roman" w:eastAsia="標楷體" w:hAnsi="Times New Roman"/>
          <w:sz w:val="28"/>
          <w:szCs w:val="24"/>
        </w:rPr>
      </w:pPr>
      <w:r w:rsidRPr="00724202">
        <w:rPr>
          <w:rFonts w:ascii="Times New Roman" w:eastAsia="標楷體" w:hAnsi="Times New Roman" w:hint="eastAsia"/>
          <w:sz w:val="28"/>
        </w:rPr>
        <w:t>（</w:t>
      </w:r>
      <w:r w:rsidR="001A101D" w:rsidRPr="00724202">
        <w:rPr>
          <w:rFonts w:ascii="Times New Roman" w:eastAsia="標楷體" w:hAnsi="Times New Roman" w:hint="eastAsia"/>
          <w:sz w:val="28"/>
          <w:lang w:eastAsia="zh-TW"/>
        </w:rPr>
        <w:t>四</w:t>
      </w:r>
      <w:r w:rsidRPr="00724202">
        <w:rPr>
          <w:rFonts w:ascii="Times New Roman" w:eastAsia="標楷體" w:hAnsi="Times New Roman" w:hint="eastAsia"/>
          <w:sz w:val="28"/>
        </w:rPr>
        <w:t>）若有未盡事宜，悉依本校相關規定辦理。</w:t>
      </w:r>
    </w:p>
    <w:p w:rsidR="00167428" w:rsidRPr="00724202" w:rsidRDefault="00143C1C" w:rsidP="00FA394B">
      <w:pPr>
        <w:adjustRightInd w:val="0"/>
        <w:spacing w:line="440" w:lineRule="exact"/>
        <w:ind w:left="630" w:hangingChars="225" w:hanging="630"/>
        <w:jc w:val="both"/>
        <w:rPr>
          <w:rFonts w:ascii="Times New Roman" w:eastAsia="標楷體" w:hAnsi="Times New Roman" w:cs="DFKaiShu-SB-Estd-BF"/>
          <w:kern w:val="0"/>
          <w:sz w:val="28"/>
          <w:szCs w:val="24"/>
          <w:lang w:eastAsia="zh-TW"/>
        </w:rPr>
      </w:pPr>
      <w:r w:rsidRPr="00724202">
        <w:rPr>
          <w:rFonts w:ascii="Times New Roman" w:eastAsia="標楷體" w:hAnsi="Times New Roman" w:cs="DFKaiShu-SB-Estd-BF" w:hint="eastAsia"/>
          <w:kern w:val="0"/>
          <w:sz w:val="28"/>
          <w:szCs w:val="24"/>
          <w:lang w:eastAsia="zh-TW"/>
        </w:rPr>
        <w:t>五、</w:t>
      </w:r>
      <w:r w:rsidR="00167428" w:rsidRPr="00724202">
        <w:rPr>
          <w:rFonts w:ascii="Times New Roman" w:eastAsia="標楷體" w:hAnsi="Times New Roman" w:cs="DFKaiShu-SB-Estd-BF" w:hint="eastAsia"/>
          <w:kern w:val="0"/>
          <w:sz w:val="28"/>
          <w:szCs w:val="24"/>
          <w:lang w:eastAsia="zh-TW"/>
        </w:rPr>
        <w:t xml:space="preserve"> </w:t>
      </w:r>
      <w:r w:rsidR="00167428" w:rsidRPr="00724202">
        <w:rPr>
          <w:rFonts w:ascii="Times New Roman" w:eastAsia="標楷體" w:hAnsi="Times New Roman" w:cs="DFKaiShu-SB-Estd-BF" w:hint="eastAsia"/>
          <w:kern w:val="0"/>
          <w:sz w:val="28"/>
          <w:szCs w:val="24"/>
          <w:lang w:eastAsia="zh-TW"/>
        </w:rPr>
        <w:t>本要點經</w:t>
      </w:r>
      <w:r w:rsidR="00E92A85" w:rsidRPr="00724202">
        <w:rPr>
          <w:rFonts w:ascii="Times New Roman" w:eastAsia="標楷體" w:hAnsi="Times New Roman" w:cs="DFKaiShu-SB-Estd-BF" w:hint="eastAsia"/>
          <w:kern w:val="0"/>
          <w:sz w:val="28"/>
          <w:szCs w:val="24"/>
          <w:lang w:eastAsia="zh-TW"/>
        </w:rPr>
        <w:t>通識教育課程委員會</w:t>
      </w:r>
      <w:r w:rsidR="00B058A8" w:rsidRPr="00724202">
        <w:rPr>
          <w:rFonts w:ascii="Times New Roman" w:eastAsia="標楷體" w:hAnsi="Times New Roman" w:cs="DFKaiShu-SB-Estd-BF" w:hint="eastAsia"/>
          <w:kern w:val="0"/>
          <w:sz w:val="28"/>
          <w:szCs w:val="24"/>
          <w:lang w:eastAsia="zh-TW"/>
        </w:rPr>
        <w:t>及</w:t>
      </w:r>
      <w:r w:rsidR="00167428" w:rsidRPr="00724202">
        <w:rPr>
          <w:rFonts w:ascii="Times New Roman" w:eastAsia="標楷體" w:hAnsi="Times New Roman" w:cs="DFKaiShu-SB-Estd-BF" w:hint="eastAsia"/>
          <w:kern w:val="0"/>
          <w:sz w:val="28"/>
          <w:szCs w:val="24"/>
          <w:lang w:eastAsia="zh-TW"/>
        </w:rPr>
        <w:t>教務會議</w:t>
      </w:r>
      <w:r w:rsidR="00B058A8" w:rsidRPr="00724202">
        <w:rPr>
          <w:rFonts w:ascii="Times New Roman" w:eastAsia="標楷體" w:hAnsi="Times New Roman" w:cs="DFKaiShu-SB-Estd-BF" w:hint="eastAsia"/>
          <w:kern w:val="0"/>
          <w:sz w:val="28"/>
          <w:szCs w:val="24"/>
          <w:lang w:eastAsia="zh-TW"/>
        </w:rPr>
        <w:t>通過，</w:t>
      </w:r>
      <w:r w:rsidR="00613DA8" w:rsidRPr="00724202">
        <w:rPr>
          <w:rFonts w:ascii="Times New Roman" w:eastAsia="標楷體" w:hAnsi="Times New Roman" w:cs="DFKaiShu-SB-Estd-BF" w:hint="eastAsia"/>
          <w:kern w:val="0"/>
          <w:sz w:val="28"/>
          <w:szCs w:val="24"/>
          <w:lang w:eastAsia="zh-TW"/>
        </w:rPr>
        <w:t>陳請校長核定後公布實施，修正時亦同。</w:t>
      </w:r>
    </w:p>
    <w:p w:rsidR="00167428" w:rsidRPr="00B63491" w:rsidRDefault="00167428" w:rsidP="00167428">
      <w:pPr>
        <w:adjustRightInd w:val="0"/>
        <w:snapToGrid w:val="0"/>
        <w:jc w:val="center"/>
        <w:rPr>
          <w:rFonts w:ascii="Times New Roman" w:eastAsia="標楷體" w:hAnsi="Times New Roman"/>
          <w:sz w:val="32"/>
          <w:szCs w:val="32"/>
          <w:lang w:eastAsia="zh-TW"/>
        </w:rPr>
      </w:pPr>
      <w:r w:rsidRPr="00B63491">
        <w:rPr>
          <w:rFonts w:ascii="Times New Roman" w:eastAsia="標楷體" w:hAnsi="Times New Roman"/>
          <w:kern w:val="0"/>
          <w:sz w:val="32"/>
          <w:szCs w:val="32"/>
        </w:rPr>
        <w:br w:type="page"/>
      </w:r>
      <w:r w:rsidR="00CE434D" w:rsidRPr="00B63491">
        <w:rPr>
          <w:rFonts w:ascii="Times New Roman" w:eastAsia="標楷體" w:hAnsi="Times New Roman" w:hint="eastAsia"/>
          <w:b/>
          <w:kern w:val="0"/>
          <w:sz w:val="32"/>
          <w:szCs w:val="32"/>
          <w:lang w:eastAsia="zh-TW"/>
        </w:rPr>
        <w:lastRenderedPageBreak/>
        <w:t>表演</w:t>
      </w:r>
      <w:r w:rsidRPr="00B63491">
        <w:rPr>
          <w:rFonts w:ascii="Times New Roman" w:eastAsia="標楷體" w:hAnsi="Times New Roman" w:hint="eastAsia"/>
          <w:b/>
          <w:kern w:val="0"/>
          <w:sz w:val="32"/>
          <w:szCs w:val="32"/>
        </w:rPr>
        <w:t>藝術</w:t>
      </w:r>
      <w:r w:rsidRPr="00B63491">
        <w:rPr>
          <w:rFonts w:ascii="Times New Roman" w:eastAsia="標楷體" w:hAnsi="Times New Roman" w:hint="eastAsia"/>
          <w:b/>
          <w:sz w:val="32"/>
          <w:szCs w:val="32"/>
        </w:rPr>
        <w:t>管理</w:t>
      </w:r>
      <w:r w:rsidRPr="00B63491">
        <w:rPr>
          <w:rFonts w:ascii="Times New Roman" w:eastAsia="標楷體" w:hAnsi="Times New Roman" w:hint="eastAsia"/>
          <w:sz w:val="32"/>
          <w:szCs w:val="32"/>
          <w:lang w:eastAsia="zh-TW"/>
        </w:rPr>
        <w:t>學分</w:t>
      </w:r>
      <w:r w:rsidRPr="00B63491">
        <w:rPr>
          <w:rFonts w:ascii="Times New Roman" w:eastAsia="標楷體" w:hAnsi="Times New Roman"/>
          <w:sz w:val="32"/>
          <w:szCs w:val="32"/>
        </w:rPr>
        <w:t>學程課程科目表</w:t>
      </w:r>
    </w:p>
    <w:p w:rsidR="00167428" w:rsidRPr="00B63491" w:rsidRDefault="00167428" w:rsidP="00167428">
      <w:pPr>
        <w:adjustRightInd w:val="0"/>
        <w:snapToGrid w:val="0"/>
        <w:ind w:firstLine="482"/>
        <w:jc w:val="right"/>
        <w:rPr>
          <w:rFonts w:ascii="Times New Roman" w:eastAsia="標楷體" w:hAnsi="Times New Roman"/>
          <w:sz w:val="16"/>
          <w:szCs w:val="16"/>
        </w:rPr>
      </w:pPr>
      <w:r w:rsidRPr="00B63491">
        <w:rPr>
          <w:rFonts w:ascii="Times New Roman" w:eastAsia="標楷體" w:hAnsi="Times New Roman"/>
        </w:rPr>
        <w:t xml:space="preserve"> </w:t>
      </w:r>
      <w:r w:rsidRPr="00B63491">
        <w:rPr>
          <w:rFonts w:ascii="Times New Roman" w:eastAsia="標楷體" w:hAnsi="Times New Roman"/>
          <w:sz w:val="20"/>
        </w:rPr>
        <w:t xml:space="preserve"> </w:t>
      </w:r>
      <w:r w:rsidRPr="00B63491">
        <w:rPr>
          <w:rFonts w:ascii="Times New Roman" w:eastAsia="標楷體" w:hAnsi="Times New Roman" w:hint="eastAsia"/>
          <w:sz w:val="20"/>
        </w:rPr>
        <w:t>10</w:t>
      </w:r>
      <w:r w:rsidR="00347B86">
        <w:rPr>
          <w:rFonts w:ascii="Times New Roman" w:eastAsia="標楷體" w:hAnsi="Times New Roman"/>
          <w:sz w:val="20"/>
          <w:lang w:eastAsia="zh-TW"/>
        </w:rPr>
        <w:t>5</w:t>
      </w:r>
      <w:r w:rsidRPr="00B63491">
        <w:rPr>
          <w:rFonts w:ascii="Times New Roman" w:eastAsia="標楷體" w:hAnsi="Times New Roman"/>
          <w:sz w:val="20"/>
        </w:rPr>
        <w:t>學年度起適用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902"/>
        <w:gridCol w:w="2771"/>
        <w:gridCol w:w="2564"/>
      </w:tblGrid>
      <w:tr w:rsidR="00375498" w:rsidRPr="00375498" w:rsidTr="00F20AF8">
        <w:trPr>
          <w:trHeight w:hRule="exact" w:val="482"/>
          <w:jc w:val="center"/>
        </w:trPr>
        <w:tc>
          <w:tcPr>
            <w:tcW w:w="1797" w:type="pct"/>
            <w:vAlign w:val="center"/>
          </w:tcPr>
          <w:p w:rsidR="0009261B" w:rsidRPr="00375498" w:rsidRDefault="0009261B" w:rsidP="008C5203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  <w:lang w:eastAsia="zh-TW"/>
              </w:rPr>
              <w:t>科</w:t>
            </w:r>
            <w:r w:rsidRPr="00375498"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  <w:lang w:eastAsia="zh-TW"/>
              </w:rPr>
              <w:t xml:space="preserve">   </w:t>
            </w:r>
            <w:r w:rsidRPr="00375498"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  <w:lang w:eastAsia="zh-TW"/>
              </w:rPr>
              <w:t>目</w:t>
            </w:r>
            <w:r w:rsidRPr="00375498"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  <w:lang w:eastAsia="zh-TW"/>
              </w:rPr>
              <w:t xml:space="preserve">   </w:t>
            </w:r>
            <w:r w:rsidRPr="00375498"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  <w:lang w:eastAsia="zh-TW"/>
              </w:rPr>
              <w:t>名</w:t>
            </w:r>
            <w:r w:rsidRPr="00375498"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  <w:lang w:eastAsia="zh-TW"/>
              </w:rPr>
              <w:t xml:space="preserve">   </w:t>
            </w:r>
            <w:r w:rsidRPr="00375498"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  <w:lang w:eastAsia="zh-TW"/>
              </w:rPr>
              <w:t>稱</w:t>
            </w:r>
          </w:p>
        </w:tc>
        <w:tc>
          <w:tcPr>
            <w:tcW w:w="463" w:type="pct"/>
            <w:vAlign w:val="center"/>
          </w:tcPr>
          <w:p w:rsidR="0009261B" w:rsidRPr="00375498" w:rsidRDefault="0009261B" w:rsidP="008C5203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  <w:lang w:eastAsia="zh-TW"/>
              </w:rPr>
              <w:t>學分</w:t>
            </w:r>
          </w:p>
        </w:tc>
        <w:tc>
          <w:tcPr>
            <w:tcW w:w="1423" w:type="pct"/>
            <w:vAlign w:val="center"/>
          </w:tcPr>
          <w:p w:rsidR="0009261B" w:rsidRPr="00375498" w:rsidRDefault="0009261B" w:rsidP="008C5203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b/>
                <w:kern w:val="0"/>
                <w:sz w:val="28"/>
                <w:szCs w:val="28"/>
                <w:lang w:eastAsia="zh-TW"/>
              </w:rPr>
              <w:t>開</w:t>
            </w:r>
            <w:r w:rsidRPr="00375498">
              <w:rPr>
                <w:rFonts w:ascii="Times New Roman" w:eastAsia="標楷體" w:hAnsi="Times New Roman" w:cs="新細明體" w:hint="eastAsia"/>
                <w:b/>
                <w:kern w:val="0"/>
                <w:sz w:val="28"/>
                <w:szCs w:val="28"/>
                <w:lang w:eastAsia="zh-TW"/>
              </w:rPr>
              <w:t xml:space="preserve">   </w:t>
            </w:r>
            <w:r w:rsidRPr="00375498">
              <w:rPr>
                <w:rFonts w:ascii="Times New Roman" w:eastAsia="標楷體" w:hAnsi="Times New Roman" w:cs="新細明體" w:hint="eastAsia"/>
                <w:b/>
                <w:kern w:val="0"/>
                <w:sz w:val="28"/>
                <w:szCs w:val="28"/>
                <w:lang w:eastAsia="zh-TW"/>
              </w:rPr>
              <w:t>課</w:t>
            </w:r>
            <w:r w:rsidRPr="00375498">
              <w:rPr>
                <w:rFonts w:ascii="Times New Roman" w:eastAsia="標楷體" w:hAnsi="Times New Roman" w:cs="新細明體" w:hint="eastAsia"/>
                <w:b/>
                <w:kern w:val="0"/>
                <w:sz w:val="28"/>
                <w:szCs w:val="28"/>
                <w:lang w:eastAsia="zh-TW"/>
              </w:rPr>
              <w:t xml:space="preserve">   </w:t>
            </w:r>
            <w:r w:rsidRPr="00375498">
              <w:rPr>
                <w:rFonts w:ascii="Times New Roman" w:eastAsia="標楷體" w:hAnsi="Times New Roman" w:cs="新細明體" w:hint="eastAsia"/>
                <w:b/>
                <w:kern w:val="0"/>
                <w:sz w:val="28"/>
                <w:szCs w:val="28"/>
                <w:lang w:eastAsia="zh-TW"/>
              </w:rPr>
              <w:t>學</w:t>
            </w:r>
            <w:r w:rsidRPr="00375498">
              <w:rPr>
                <w:rFonts w:ascii="Times New Roman" w:eastAsia="標楷體" w:hAnsi="Times New Roman" w:cs="新細明體" w:hint="eastAsia"/>
                <w:b/>
                <w:kern w:val="0"/>
                <w:sz w:val="28"/>
                <w:szCs w:val="28"/>
                <w:lang w:eastAsia="zh-TW"/>
              </w:rPr>
              <w:t xml:space="preserve">   </w:t>
            </w:r>
            <w:r w:rsidRPr="00375498">
              <w:rPr>
                <w:rFonts w:ascii="Times New Roman" w:eastAsia="標楷體" w:hAnsi="Times New Roman" w:cs="新細明體" w:hint="eastAsia"/>
                <w:b/>
                <w:kern w:val="0"/>
                <w:sz w:val="28"/>
                <w:szCs w:val="28"/>
                <w:lang w:eastAsia="zh-TW"/>
              </w:rPr>
              <w:t>系</w:t>
            </w:r>
          </w:p>
        </w:tc>
        <w:tc>
          <w:tcPr>
            <w:tcW w:w="1317" w:type="pct"/>
            <w:vAlign w:val="center"/>
          </w:tcPr>
          <w:p w:rsidR="0009261B" w:rsidRPr="00375498" w:rsidRDefault="0009261B" w:rsidP="008C5203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新細明體"/>
                <w:b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b/>
                <w:kern w:val="0"/>
                <w:sz w:val="28"/>
                <w:szCs w:val="28"/>
                <w:lang w:eastAsia="zh-TW"/>
              </w:rPr>
              <w:t>備</w:t>
            </w:r>
            <w:r w:rsidRPr="00375498">
              <w:rPr>
                <w:rFonts w:ascii="Times New Roman" w:eastAsia="標楷體" w:hAnsi="Times New Roman" w:cs="新細明體" w:hint="eastAsia"/>
                <w:b/>
                <w:kern w:val="0"/>
                <w:sz w:val="28"/>
                <w:szCs w:val="28"/>
                <w:lang w:eastAsia="zh-TW"/>
              </w:rPr>
              <w:t xml:space="preserve">  </w:t>
            </w:r>
            <w:r w:rsidRPr="00375498">
              <w:rPr>
                <w:rFonts w:ascii="Times New Roman" w:eastAsia="標楷體" w:hAnsi="Times New Roman" w:cs="新細明體" w:hint="eastAsia"/>
                <w:b/>
                <w:kern w:val="0"/>
                <w:sz w:val="28"/>
                <w:szCs w:val="28"/>
                <w:lang w:eastAsia="zh-TW"/>
              </w:rPr>
              <w:t>註</w:t>
            </w:r>
          </w:p>
        </w:tc>
      </w:tr>
      <w:tr w:rsidR="00375498" w:rsidRPr="00375498" w:rsidTr="004B4AF0">
        <w:trPr>
          <w:trHeight w:hRule="exact" w:val="482"/>
          <w:jc w:val="center"/>
        </w:trPr>
        <w:tc>
          <w:tcPr>
            <w:tcW w:w="5000" w:type="pct"/>
            <w:gridSpan w:val="4"/>
          </w:tcPr>
          <w:p w:rsidR="0009261B" w:rsidRPr="00375498" w:rsidRDefault="0009261B" w:rsidP="008C5203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學程專業核心（</w:t>
            </w:r>
            <w:r w:rsidR="00FF6E85"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必修</w:t>
            </w: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6</w:t>
            </w: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學分）</w:t>
            </w:r>
          </w:p>
        </w:tc>
      </w:tr>
      <w:tr w:rsidR="00375498" w:rsidRPr="00375498" w:rsidTr="00F20AF8">
        <w:trPr>
          <w:trHeight w:hRule="exact" w:val="482"/>
          <w:jc w:val="center"/>
        </w:trPr>
        <w:tc>
          <w:tcPr>
            <w:tcW w:w="1797" w:type="pct"/>
            <w:vAlign w:val="center"/>
          </w:tcPr>
          <w:p w:rsidR="0009261B" w:rsidRPr="00375498" w:rsidRDefault="0009261B" w:rsidP="007300D0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戲曲發展史</w:t>
            </w:r>
          </w:p>
        </w:tc>
        <w:tc>
          <w:tcPr>
            <w:tcW w:w="463" w:type="pct"/>
            <w:vAlign w:val="center"/>
          </w:tcPr>
          <w:p w:rsidR="0009261B" w:rsidRPr="00375498" w:rsidRDefault="0009261B" w:rsidP="008C77D2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423" w:type="pct"/>
            <w:vAlign w:val="center"/>
          </w:tcPr>
          <w:p w:rsidR="0009261B" w:rsidRPr="00375498" w:rsidRDefault="0009261B" w:rsidP="002A34AC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通識</w:t>
            </w:r>
            <w:r w:rsidR="002A34AC"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教育中心</w:t>
            </w:r>
          </w:p>
        </w:tc>
        <w:tc>
          <w:tcPr>
            <w:tcW w:w="1317" w:type="pct"/>
            <w:vAlign w:val="center"/>
          </w:tcPr>
          <w:p w:rsidR="0009261B" w:rsidRPr="00375498" w:rsidRDefault="0009261B" w:rsidP="00257D46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</w:p>
        </w:tc>
      </w:tr>
      <w:tr w:rsidR="00375498" w:rsidRPr="00375498" w:rsidTr="00F20AF8">
        <w:trPr>
          <w:trHeight w:hRule="exact" w:val="482"/>
          <w:jc w:val="center"/>
        </w:trPr>
        <w:tc>
          <w:tcPr>
            <w:tcW w:w="1797" w:type="pct"/>
            <w:vAlign w:val="center"/>
          </w:tcPr>
          <w:p w:rsidR="0009261B" w:rsidRPr="00375498" w:rsidRDefault="0009261B" w:rsidP="007300D0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臺灣民間表演藝術</w:t>
            </w:r>
          </w:p>
        </w:tc>
        <w:tc>
          <w:tcPr>
            <w:tcW w:w="463" w:type="pct"/>
            <w:vAlign w:val="center"/>
          </w:tcPr>
          <w:p w:rsidR="0009261B" w:rsidRPr="00375498" w:rsidRDefault="0009261B" w:rsidP="008C77D2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423" w:type="pct"/>
            <w:vAlign w:val="center"/>
          </w:tcPr>
          <w:p w:rsidR="0009261B" w:rsidRPr="00375498" w:rsidRDefault="002A34AC" w:rsidP="00DF2A2A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通識教育中心</w:t>
            </w:r>
          </w:p>
        </w:tc>
        <w:tc>
          <w:tcPr>
            <w:tcW w:w="1317" w:type="pct"/>
            <w:vAlign w:val="center"/>
          </w:tcPr>
          <w:p w:rsidR="0009261B" w:rsidRPr="00375498" w:rsidRDefault="0009261B" w:rsidP="00257D46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</w:tr>
      <w:tr w:rsidR="00375498" w:rsidRPr="00375498" w:rsidTr="004B4AF0">
        <w:trPr>
          <w:trHeight w:hRule="exact" w:val="482"/>
          <w:jc w:val="center"/>
        </w:trPr>
        <w:tc>
          <w:tcPr>
            <w:tcW w:w="5000" w:type="pct"/>
            <w:gridSpan w:val="4"/>
            <w:vAlign w:val="center"/>
          </w:tcPr>
          <w:p w:rsidR="0009261B" w:rsidRPr="00375498" w:rsidRDefault="0009261B" w:rsidP="008C5203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學程專業進階（</w:t>
            </w:r>
            <w:r w:rsidR="00FF6E85"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必選</w:t>
            </w: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6</w:t>
            </w: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學分）</w:t>
            </w:r>
          </w:p>
        </w:tc>
      </w:tr>
      <w:tr w:rsidR="00375498" w:rsidRPr="00375498" w:rsidTr="00F20AF8">
        <w:trPr>
          <w:trHeight w:hRule="exact" w:val="482"/>
          <w:jc w:val="center"/>
        </w:trPr>
        <w:tc>
          <w:tcPr>
            <w:tcW w:w="1797" w:type="pct"/>
            <w:vAlign w:val="center"/>
          </w:tcPr>
          <w:p w:rsidR="0009261B" w:rsidRPr="00375498" w:rsidRDefault="0009261B" w:rsidP="00D52131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375498">
              <w:rPr>
                <w:rFonts w:ascii="標楷體" w:eastAsia="標楷體" w:hAnsi="標楷體" w:hint="eastAsia"/>
                <w:sz w:val="28"/>
                <w:szCs w:val="28"/>
              </w:rPr>
              <w:t>藝術政策與法規</w:t>
            </w:r>
          </w:p>
        </w:tc>
        <w:tc>
          <w:tcPr>
            <w:tcW w:w="463" w:type="pct"/>
            <w:vAlign w:val="center"/>
          </w:tcPr>
          <w:p w:rsidR="0009261B" w:rsidRPr="00375498" w:rsidRDefault="0009261B" w:rsidP="00D52131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423" w:type="pct"/>
            <w:vAlign w:val="center"/>
          </w:tcPr>
          <w:p w:rsidR="0009261B" w:rsidRPr="00375498" w:rsidRDefault="002A34AC" w:rsidP="00D52131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通識教育中心</w:t>
            </w:r>
          </w:p>
        </w:tc>
        <w:tc>
          <w:tcPr>
            <w:tcW w:w="1317" w:type="pct"/>
            <w:vAlign w:val="center"/>
          </w:tcPr>
          <w:p w:rsidR="0009261B" w:rsidRPr="00375498" w:rsidRDefault="0009261B" w:rsidP="00D52131">
            <w:pPr>
              <w:adjustRightInd w:val="0"/>
              <w:snapToGrid w:val="0"/>
              <w:spacing w:before="60" w:after="60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</w:p>
        </w:tc>
      </w:tr>
      <w:tr w:rsidR="00375498" w:rsidRPr="00375498" w:rsidTr="00F20AF8">
        <w:trPr>
          <w:trHeight w:hRule="exact" w:val="482"/>
          <w:jc w:val="center"/>
        </w:trPr>
        <w:tc>
          <w:tcPr>
            <w:tcW w:w="1797" w:type="pct"/>
            <w:vAlign w:val="center"/>
          </w:tcPr>
          <w:p w:rsidR="0009261B" w:rsidRPr="00375498" w:rsidRDefault="0009261B" w:rsidP="000E519E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藝術行政與管理</w:t>
            </w:r>
          </w:p>
        </w:tc>
        <w:tc>
          <w:tcPr>
            <w:tcW w:w="463" w:type="pct"/>
            <w:vAlign w:val="center"/>
          </w:tcPr>
          <w:p w:rsidR="0009261B" w:rsidRPr="00375498" w:rsidRDefault="0009261B" w:rsidP="000E519E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423" w:type="pct"/>
            <w:vAlign w:val="center"/>
          </w:tcPr>
          <w:p w:rsidR="0009261B" w:rsidRPr="00375498" w:rsidRDefault="002A34AC" w:rsidP="000E519E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通識教育中心</w:t>
            </w:r>
          </w:p>
        </w:tc>
        <w:tc>
          <w:tcPr>
            <w:tcW w:w="1317" w:type="pct"/>
            <w:vAlign w:val="center"/>
          </w:tcPr>
          <w:p w:rsidR="0009261B" w:rsidRPr="00375498" w:rsidRDefault="0009261B" w:rsidP="000E519E">
            <w:pPr>
              <w:adjustRightInd w:val="0"/>
              <w:snapToGrid w:val="0"/>
              <w:spacing w:before="60" w:after="60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</w:p>
        </w:tc>
      </w:tr>
      <w:tr w:rsidR="00375498" w:rsidRPr="00375498" w:rsidTr="00F20AF8">
        <w:trPr>
          <w:trHeight w:hRule="exact" w:val="482"/>
          <w:jc w:val="center"/>
        </w:trPr>
        <w:tc>
          <w:tcPr>
            <w:tcW w:w="1797" w:type="pct"/>
            <w:vAlign w:val="center"/>
          </w:tcPr>
          <w:p w:rsidR="0009261B" w:rsidRPr="00375498" w:rsidRDefault="0009261B" w:rsidP="00CF1538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藝術行銷與企劃</w:t>
            </w:r>
          </w:p>
        </w:tc>
        <w:tc>
          <w:tcPr>
            <w:tcW w:w="463" w:type="pct"/>
            <w:vAlign w:val="center"/>
          </w:tcPr>
          <w:p w:rsidR="0009261B" w:rsidRPr="00375498" w:rsidRDefault="0009261B" w:rsidP="00CF1538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423" w:type="pct"/>
            <w:vAlign w:val="center"/>
          </w:tcPr>
          <w:p w:rsidR="0009261B" w:rsidRPr="00375498" w:rsidRDefault="002A34AC" w:rsidP="00CF1538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通識教育中心</w:t>
            </w:r>
          </w:p>
        </w:tc>
        <w:tc>
          <w:tcPr>
            <w:tcW w:w="1317" w:type="pct"/>
            <w:vAlign w:val="center"/>
          </w:tcPr>
          <w:p w:rsidR="0009261B" w:rsidRPr="00375498" w:rsidRDefault="0009261B" w:rsidP="00CF1538">
            <w:pPr>
              <w:adjustRightInd w:val="0"/>
              <w:snapToGrid w:val="0"/>
              <w:spacing w:before="60" w:after="60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</w:p>
        </w:tc>
      </w:tr>
      <w:tr w:rsidR="00375498" w:rsidRPr="00375498" w:rsidTr="00F20AF8">
        <w:trPr>
          <w:trHeight w:hRule="exact" w:val="482"/>
          <w:jc w:val="center"/>
        </w:trPr>
        <w:tc>
          <w:tcPr>
            <w:tcW w:w="1797" w:type="pct"/>
            <w:vAlign w:val="center"/>
          </w:tcPr>
          <w:p w:rsidR="0009261B" w:rsidRPr="00375498" w:rsidRDefault="0009261B" w:rsidP="007300D0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基礎舞台管理</w:t>
            </w:r>
          </w:p>
        </w:tc>
        <w:tc>
          <w:tcPr>
            <w:tcW w:w="463" w:type="pct"/>
            <w:vAlign w:val="center"/>
          </w:tcPr>
          <w:p w:rsidR="0009261B" w:rsidRPr="00375498" w:rsidRDefault="0009261B" w:rsidP="00A56DFC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423" w:type="pct"/>
            <w:vAlign w:val="center"/>
          </w:tcPr>
          <w:p w:rsidR="0009261B" w:rsidRPr="00375498" w:rsidRDefault="002A34AC" w:rsidP="00A0585D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通識教育中心</w:t>
            </w:r>
          </w:p>
        </w:tc>
        <w:tc>
          <w:tcPr>
            <w:tcW w:w="1317" w:type="pct"/>
            <w:vAlign w:val="center"/>
          </w:tcPr>
          <w:p w:rsidR="0009261B" w:rsidRPr="00375498" w:rsidRDefault="00F20AF8" w:rsidP="00A0585D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375498">
              <w:rPr>
                <w:rFonts w:ascii="標楷體" w:eastAsia="標楷體" w:hAnsi="標楷體" w:hint="eastAsia"/>
                <w:sz w:val="20"/>
                <w:szCs w:val="28"/>
              </w:rPr>
              <w:t>非劇場藝術學系學生選修</w:t>
            </w:r>
          </w:p>
        </w:tc>
      </w:tr>
      <w:tr w:rsidR="00375498" w:rsidRPr="00375498" w:rsidTr="004B4AF0">
        <w:trPr>
          <w:trHeight w:hRule="exact" w:val="482"/>
          <w:jc w:val="center"/>
        </w:trPr>
        <w:tc>
          <w:tcPr>
            <w:tcW w:w="5000" w:type="pct"/>
            <w:gridSpan w:val="4"/>
            <w:vAlign w:val="center"/>
          </w:tcPr>
          <w:p w:rsidR="0009261B" w:rsidRPr="00375498" w:rsidRDefault="0009261B" w:rsidP="008C5203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學程選修（</w:t>
            </w: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6</w:t>
            </w: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學分）</w:t>
            </w:r>
          </w:p>
        </w:tc>
      </w:tr>
      <w:tr w:rsidR="00375498" w:rsidRPr="00375498" w:rsidTr="00F20AF8">
        <w:trPr>
          <w:trHeight w:hRule="exact" w:val="482"/>
          <w:jc w:val="center"/>
        </w:trPr>
        <w:tc>
          <w:tcPr>
            <w:tcW w:w="1797" w:type="pct"/>
            <w:vAlign w:val="center"/>
          </w:tcPr>
          <w:p w:rsidR="008418D8" w:rsidRPr="00375498" w:rsidRDefault="008418D8" w:rsidP="00392883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京劇流派藝術</w:t>
            </w:r>
          </w:p>
        </w:tc>
        <w:tc>
          <w:tcPr>
            <w:tcW w:w="463" w:type="pct"/>
            <w:vAlign w:val="center"/>
          </w:tcPr>
          <w:p w:rsidR="008418D8" w:rsidRPr="00375498" w:rsidRDefault="008418D8" w:rsidP="00392883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423" w:type="pct"/>
            <w:vAlign w:val="center"/>
          </w:tcPr>
          <w:p w:rsidR="008418D8" w:rsidRPr="00375498" w:rsidRDefault="008418D8" w:rsidP="002A34AC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京劇</w:t>
            </w:r>
            <w:r w:rsidR="002A34AC"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學系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8418D8" w:rsidRPr="00375498" w:rsidRDefault="008418D8" w:rsidP="005A2C22">
            <w:pPr>
              <w:snapToGrid w:val="0"/>
              <w:spacing w:line="440" w:lineRule="exact"/>
              <w:ind w:left="34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</w:tr>
      <w:tr w:rsidR="00375498" w:rsidRPr="00375498" w:rsidTr="00F20AF8">
        <w:trPr>
          <w:trHeight w:hRule="exact" w:val="482"/>
          <w:jc w:val="center"/>
        </w:trPr>
        <w:tc>
          <w:tcPr>
            <w:tcW w:w="1797" w:type="pct"/>
            <w:vAlign w:val="center"/>
          </w:tcPr>
          <w:p w:rsidR="008418D8" w:rsidRPr="00375498" w:rsidRDefault="008418D8" w:rsidP="00392883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戲曲服裝造型</w:t>
            </w:r>
          </w:p>
        </w:tc>
        <w:tc>
          <w:tcPr>
            <w:tcW w:w="463" w:type="pct"/>
            <w:vAlign w:val="center"/>
          </w:tcPr>
          <w:p w:rsidR="008418D8" w:rsidRPr="00375498" w:rsidRDefault="008418D8" w:rsidP="00392883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423" w:type="pct"/>
            <w:vAlign w:val="center"/>
          </w:tcPr>
          <w:p w:rsidR="008418D8" w:rsidRPr="00375498" w:rsidRDefault="002A34AC" w:rsidP="00392883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京劇學系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8418D8" w:rsidRPr="00375498" w:rsidRDefault="008418D8" w:rsidP="00C916EA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</w:tr>
      <w:tr w:rsidR="00375498" w:rsidRPr="00375498" w:rsidTr="00F20AF8">
        <w:trPr>
          <w:trHeight w:hRule="exact" w:val="482"/>
          <w:jc w:val="center"/>
        </w:trPr>
        <w:tc>
          <w:tcPr>
            <w:tcW w:w="1797" w:type="pct"/>
            <w:vAlign w:val="center"/>
          </w:tcPr>
          <w:p w:rsidR="006E192E" w:rsidRPr="00375498" w:rsidRDefault="00347B86" w:rsidP="00EB48F0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歌</w:t>
            </w:r>
            <w:r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  <w:t>仔戲腔詞關係研究</w:t>
            </w:r>
          </w:p>
        </w:tc>
        <w:tc>
          <w:tcPr>
            <w:tcW w:w="463" w:type="pct"/>
            <w:vAlign w:val="center"/>
          </w:tcPr>
          <w:p w:rsidR="006E192E" w:rsidRPr="00375498" w:rsidRDefault="00B2547D" w:rsidP="000C2649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423" w:type="pct"/>
            <w:vAlign w:val="center"/>
          </w:tcPr>
          <w:p w:rsidR="006E192E" w:rsidRPr="00375498" w:rsidRDefault="006B45B6" w:rsidP="002A34AC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歌仔戲</w:t>
            </w:r>
            <w:r w:rsidR="002A34AC"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學系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6E192E" w:rsidRPr="00375498" w:rsidRDefault="006E192E" w:rsidP="000C2649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</w:p>
        </w:tc>
      </w:tr>
      <w:tr w:rsidR="00375498" w:rsidRPr="00375498" w:rsidTr="00F20AF8">
        <w:trPr>
          <w:trHeight w:hRule="exact" w:val="482"/>
          <w:jc w:val="center"/>
        </w:trPr>
        <w:tc>
          <w:tcPr>
            <w:tcW w:w="1797" w:type="pct"/>
            <w:vAlign w:val="center"/>
          </w:tcPr>
          <w:p w:rsidR="002A34AC" w:rsidRPr="00375498" w:rsidRDefault="002A34AC" w:rsidP="001D77C4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歌仔戲史</w:t>
            </w:r>
          </w:p>
        </w:tc>
        <w:tc>
          <w:tcPr>
            <w:tcW w:w="463" w:type="pct"/>
            <w:vAlign w:val="center"/>
          </w:tcPr>
          <w:p w:rsidR="002A34AC" w:rsidRPr="00375498" w:rsidRDefault="002A34AC" w:rsidP="000C2649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423" w:type="pct"/>
            <w:vAlign w:val="center"/>
          </w:tcPr>
          <w:p w:rsidR="002A34AC" w:rsidRPr="00375498" w:rsidRDefault="002A34AC" w:rsidP="004F5873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歌仔戲學系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2A34AC" w:rsidRPr="00375498" w:rsidRDefault="002A34AC" w:rsidP="000C2649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</w:p>
        </w:tc>
      </w:tr>
      <w:tr w:rsidR="00375498" w:rsidRPr="00375498" w:rsidTr="00F20AF8">
        <w:trPr>
          <w:trHeight w:hRule="exact" w:val="482"/>
          <w:jc w:val="center"/>
        </w:trPr>
        <w:tc>
          <w:tcPr>
            <w:tcW w:w="1797" w:type="pct"/>
            <w:vAlign w:val="center"/>
          </w:tcPr>
          <w:p w:rsidR="002A34AC" w:rsidRPr="00375498" w:rsidRDefault="004B4AF0" w:rsidP="000C2649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  <w:t>台灣客家戲曲發展史</w:t>
            </w:r>
          </w:p>
        </w:tc>
        <w:tc>
          <w:tcPr>
            <w:tcW w:w="463" w:type="pct"/>
            <w:vAlign w:val="center"/>
          </w:tcPr>
          <w:p w:rsidR="002A34AC" w:rsidRPr="00375498" w:rsidRDefault="004B4AF0" w:rsidP="000C2649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423" w:type="pct"/>
            <w:vAlign w:val="center"/>
          </w:tcPr>
          <w:p w:rsidR="002A34AC" w:rsidRPr="00375498" w:rsidRDefault="002A34AC" w:rsidP="009B596F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客家戲</w:t>
            </w:r>
            <w:r w:rsidR="009B596F"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學系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2A34AC" w:rsidRPr="00375498" w:rsidRDefault="002A34AC" w:rsidP="000C2649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</w:p>
        </w:tc>
      </w:tr>
      <w:tr w:rsidR="00375498" w:rsidRPr="00375498" w:rsidTr="00F20AF8">
        <w:trPr>
          <w:trHeight w:hRule="exact" w:val="482"/>
          <w:jc w:val="center"/>
        </w:trPr>
        <w:tc>
          <w:tcPr>
            <w:tcW w:w="1797" w:type="pct"/>
            <w:vAlign w:val="center"/>
          </w:tcPr>
          <w:p w:rsidR="002A34AC" w:rsidRPr="00375498" w:rsidRDefault="00E839F1" w:rsidP="000C2649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客家戲曲編劇槪</w:t>
            </w:r>
            <w:r w:rsidR="00A5774A"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論</w:t>
            </w:r>
          </w:p>
        </w:tc>
        <w:tc>
          <w:tcPr>
            <w:tcW w:w="463" w:type="pct"/>
            <w:vAlign w:val="center"/>
          </w:tcPr>
          <w:p w:rsidR="002A34AC" w:rsidRPr="00375498" w:rsidRDefault="002A34AC" w:rsidP="000C2649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423" w:type="pct"/>
            <w:vAlign w:val="center"/>
          </w:tcPr>
          <w:p w:rsidR="002A34AC" w:rsidRPr="00375498" w:rsidRDefault="009B596F" w:rsidP="000C2649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客家戲學系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2A34AC" w:rsidRPr="00375498" w:rsidRDefault="002A34AC" w:rsidP="000C2649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</w:p>
        </w:tc>
      </w:tr>
      <w:tr w:rsidR="00375498" w:rsidRPr="00375498" w:rsidTr="00F20AF8">
        <w:trPr>
          <w:trHeight w:hRule="exact" w:val="482"/>
          <w:jc w:val="center"/>
        </w:trPr>
        <w:tc>
          <w:tcPr>
            <w:tcW w:w="1797" w:type="pct"/>
            <w:vAlign w:val="center"/>
          </w:tcPr>
          <w:p w:rsidR="002A34AC" w:rsidRPr="00375498" w:rsidRDefault="002A34AC" w:rsidP="000C2649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  <w:t>曲式學</w:t>
            </w:r>
          </w:p>
        </w:tc>
        <w:tc>
          <w:tcPr>
            <w:tcW w:w="463" w:type="pct"/>
            <w:vAlign w:val="center"/>
          </w:tcPr>
          <w:p w:rsidR="002A34AC" w:rsidRPr="00375498" w:rsidRDefault="002A34AC" w:rsidP="00DB4E90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423" w:type="pct"/>
            <w:vAlign w:val="center"/>
          </w:tcPr>
          <w:p w:rsidR="002A34AC" w:rsidRPr="00375498" w:rsidRDefault="002A34AC" w:rsidP="002A34AC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戲曲音樂學系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2A34AC" w:rsidRPr="00375498" w:rsidRDefault="002A34AC" w:rsidP="000C2649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</w:p>
        </w:tc>
      </w:tr>
      <w:tr w:rsidR="00375498" w:rsidRPr="00375498" w:rsidTr="00F20AF8">
        <w:trPr>
          <w:trHeight w:hRule="exact" w:val="482"/>
          <w:jc w:val="center"/>
        </w:trPr>
        <w:tc>
          <w:tcPr>
            <w:tcW w:w="1797" w:type="pct"/>
            <w:vAlign w:val="center"/>
          </w:tcPr>
          <w:p w:rsidR="002A34AC" w:rsidRPr="00375498" w:rsidRDefault="002A34AC" w:rsidP="00DB0CDC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  <w:t>樂器學</w:t>
            </w:r>
          </w:p>
        </w:tc>
        <w:tc>
          <w:tcPr>
            <w:tcW w:w="463" w:type="pct"/>
            <w:vAlign w:val="center"/>
          </w:tcPr>
          <w:p w:rsidR="002A34AC" w:rsidRPr="00375498" w:rsidRDefault="002A34AC" w:rsidP="00DB4E90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423" w:type="pct"/>
            <w:vAlign w:val="center"/>
          </w:tcPr>
          <w:p w:rsidR="002A34AC" w:rsidRPr="00375498" w:rsidRDefault="002A34AC" w:rsidP="00DB0CDC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戲曲音樂學系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2A34AC" w:rsidRPr="00375498" w:rsidRDefault="002A34AC" w:rsidP="000C2649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</w:p>
        </w:tc>
      </w:tr>
      <w:tr w:rsidR="00375498" w:rsidRPr="00375498" w:rsidTr="00F20AF8">
        <w:trPr>
          <w:trHeight w:hRule="exact" w:val="482"/>
          <w:jc w:val="center"/>
        </w:trPr>
        <w:tc>
          <w:tcPr>
            <w:tcW w:w="1797" w:type="pct"/>
            <w:vAlign w:val="center"/>
          </w:tcPr>
          <w:p w:rsidR="002A34AC" w:rsidRPr="00375498" w:rsidRDefault="002A34AC" w:rsidP="000C2649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  <w:t>台灣音樂史</w:t>
            </w:r>
          </w:p>
        </w:tc>
        <w:tc>
          <w:tcPr>
            <w:tcW w:w="463" w:type="pct"/>
            <w:vAlign w:val="center"/>
          </w:tcPr>
          <w:p w:rsidR="002A34AC" w:rsidRPr="00375498" w:rsidRDefault="002A34AC" w:rsidP="00DB4E90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423" w:type="pct"/>
            <w:vAlign w:val="center"/>
          </w:tcPr>
          <w:p w:rsidR="002A34AC" w:rsidRPr="00375498" w:rsidRDefault="002A34AC" w:rsidP="00DB0CDC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戲曲音樂學系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2A34AC" w:rsidRPr="00375498" w:rsidRDefault="002A34AC" w:rsidP="000C2649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</w:p>
        </w:tc>
      </w:tr>
      <w:tr w:rsidR="00375498" w:rsidRPr="00375498" w:rsidTr="00F20AF8">
        <w:trPr>
          <w:trHeight w:hRule="exact" w:val="482"/>
          <w:jc w:val="center"/>
        </w:trPr>
        <w:tc>
          <w:tcPr>
            <w:tcW w:w="1797" w:type="pct"/>
            <w:vAlign w:val="center"/>
          </w:tcPr>
          <w:p w:rsidR="002A34AC" w:rsidRPr="00375498" w:rsidRDefault="002A34AC" w:rsidP="000C2649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  <w:t>動作分析</w:t>
            </w:r>
          </w:p>
        </w:tc>
        <w:tc>
          <w:tcPr>
            <w:tcW w:w="463" w:type="pct"/>
            <w:vAlign w:val="center"/>
          </w:tcPr>
          <w:p w:rsidR="002A34AC" w:rsidRPr="00375498" w:rsidRDefault="002A34AC" w:rsidP="000C2649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423" w:type="pct"/>
            <w:vAlign w:val="center"/>
          </w:tcPr>
          <w:p w:rsidR="002A34AC" w:rsidRPr="00375498" w:rsidRDefault="002A34AC" w:rsidP="002A34AC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民俗技藝學系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2A34AC" w:rsidRPr="00375498" w:rsidRDefault="002A34AC" w:rsidP="000C2649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</w:p>
        </w:tc>
      </w:tr>
      <w:tr w:rsidR="00375498" w:rsidRPr="00375498" w:rsidTr="00F20AF8">
        <w:trPr>
          <w:trHeight w:hRule="exact" w:val="482"/>
          <w:jc w:val="center"/>
        </w:trPr>
        <w:tc>
          <w:tcPr>
            <w:tcW w:w="1797" w:type="pct"/>
            <w:vAlign w:val="center"/>
          </w:tcPr>
          <w:p w:rsidR="002A34AC" w:rsidRPr="00375498" w:rsidRDefault="002A34AC" w:rsidP="000C2649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  <w:t>雜技發展史</w:t>
            </w:r>
          </w:p>
        </w:tc>
        <w:tc>
          <w:tcPr>
            <w:tcW w:w="463" w:type="pct"/>
            <w:vAlign w:val="center"/>
          </w:tcPr>
          <w:p w:rsidR="002A34AC" w:rsidRPr="00375498" w:rsidRDefault="002A34AC" w:rsidP="000C2649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423" w:type="pct"/>
            <w:vAlign w:val="center"/>
          </w:tcPr>
          <w:p w:rsidR="002A34AC" w:rsidRPr="00375498" w:rsidRDefault="002A34AC" w:rsidP="000C2649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民俗技藝學系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2A34AC" w:rsidRPr="00375498" w:rsidRDefault="002A34AC" w:rsidP="000C2649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</w:p>
        </w:tc>
      </w:tr>
      <w:tr w:rsidR="00375498" w:rsidRPr="00375498" w:rsidTr="00F20AF8">
        <w:trPr>
          <w:trHeight w:hRule="exact" w:val="482"/>
          <w:jc w:val="center"/>
        </w:trPr>
        <w:tc>
          <w:tcPr>
            <w:tcW w:w="1797" w:type="pct"/>
            <w:vAlign w:val="center"/>
          </w:tcPr>
          <w:p w:rsidR="002A34AC" w:rsidRPr="00375498" w:rsidRDefault="002A34AC" w:rsidP="000C2649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  <w:t>民俗技藝編導概論</w:t>
            </w:r>
          </w:p>
        </w:tc>
        <w:tc>
          <w:tcPr>
            <w:tcW w:w="463" w:type="pct"/>
            <w:vAlign w:val="center"/>
          </w:tcPr>
          <w:p w:rsidR="002A34AC" w:rsidRPr="00375498" w:rsidRDefault="002A34AC" w:rsidP="000C2649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423" w:type="pct"/>
            <w:vAlign w:val="center"/>
          </w:tcPr>
          <w:p w:rsidR="002A34AC" w:rsidRPr="00375498" w:rsidRDefault="002A34AC" w:rsidP="000C2649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民俗技藝學系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2A34AC" w:rsidRPr="00375498" w:rsidRDefault="002A34AC" w:rsidP="000C2649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</w:p>
        </w:tc>
      </w:tr>
      <w:tr w:rsidR="00375498" w:rsidRPr="00375498" w:rsidTr="00F20AF8">
        <w:trPr>
          <w:trHeight w:hRule="exact" w:val="482"/>
          <w:jc w:val="center"/>
        </w:trPr>
        <w:tc>
          <w:tcPr>
            <w:tcW w:w="1797" w:type="pct"/>
            <w:vAlign w:val="center"/>
          </w:tcPr>
          <w:p w:rsidR="002A34AC" w:rsidRPr="00375498" w:rsidRDefault="002A34AC" w:rsidP="006E38C8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舞台技術</w:t>
            </w: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I</w:t>
            </w:r>
          </w:p>
        </w:tc>
        <w:tc>
          <w:tcPr>
            <w:tcW w:w="463" w:type="pct"/>
            <w:vAlign w:val="center"/>
          </w:tcPr>
          <w:p w:rsidR="002A34AC" w:rsidRPr="00375498" w:rsidRDefault="002A34AC" w:rsidP="006E38C8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423" w:type="pct"/>
            <w:vAlign w:val="center"/>
          </w:tcPr>
          <w:p w:rsidR="002A34AC" w:rsidRPr="00375498" w:rsidRDefault="002A34AC" w:rsidP="002A34AC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劇場藝術學系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2A34AC" w:rsidRPr="00375498" w:rsidRDefault="002A34AC" w:rsidP="006E38C8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</w:tr>
      <w:tr w:rsidR="00375498" w:rsidRPr="00375498" w:rsidTr="00F20AF8">
        <w:trPr>
          <w:trHeight w:hRule="exact" w:val="482"/>
          <w:jc w:val="center"/>
        </w:trPr>
        <w:tc>
          <w:tcPr>
            <w:tcW w:w="1797" w:type="pct"/>
            <w:vAlign w:val="center"/>
          </w:tcPr>
          <w:p w:rsidR="002A34AC" w:rsidRPr="00375498" w:rsidRDefault="002A34AC" w:rsidP="006E38C8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燈光技術</w:t>
            </w: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I</w:t>
            </w:r>
          </w:p>
        </w:tc>
        <w:tc>
          <w:tcPr>
            <w:tcW w:w="463" w:type="pct"/>
            <w:vAlign w:val="center"/>
          </w:tcPr>
          <w:p w:rsidR="002A34AC" w:rsidRPr="00375498" w:rsidRDefault="002A34AC" w:rsidP="006E38C8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423" w:type="pct"/>
            <w:vAlign w:val="center"/>
          </w:tcPr>
          <w:p w:rsidR="002A34AC" w:rsidRPr="00375498" w:rsidRDefault="002A34AC" w:rsidP="006E38C8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劇場藝術學系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2A34AC" w:rsidRPr="00375498" w:rsidRDefault="002A34AC" w:rsidP="006E38C8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</w:p>
        </w:tc>
      </w:tr>
      <w:tr w:rsidR="00375498" w:rsidRPr="00375498" w:rsidTr="00F20AF8">
        <w:trPr>
          <w:trHeight w:hRule="exact" w:val="482"/>
          <w:jc w:val="center"/>
        </w:trPr>
        <w:tc>
          <w:tcPr>
            <w:tcW w:w="1797" w:type="pct"/>
            <w:vAlign w:val="center"/>
          </w:tcPr>
          <w:p w:rsidR="002A34AC" w:rsidRPr="00375498" w:rsidRDefault="002A34AC" w:rsidP="006E38C8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音響技術</w:t>
            </w: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I</w:t>
            </w:r>
          </w:p>
        </w:tc>
        <w:tc>
          <w:tcPr>
            <w:tcW w:w="463" w:type="pct"/>
            <w:vAlign w:val="center"/>
          </w:tcPr>
          <w:p w:rsidR="002A34AC" w:rsidRPr="00375498" w:rsidRDefault="002A34AC" w:rsidP="006E38C8">
            <w:pPr>
              <w:adjustRightInd w:val="0"/>
              <w:snapToGrid w:val="0"/>
              <w:spacing w:before="60" w:after="6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423" w:type="pct"/>
            <w:vAlign w:val="center"/>
          </w:tcPr>
          <w:p w:rsidR="002A34AC" w:rsidRPr="00375498" w:rsidRDefault="002A34AC" w:rsidP="006E38C8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  <w:r w:rsidRPr="00375498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  <w:lang w:eastAsia="zh-TW"/>
              </w:rPr>
              <w:t>劇場藝術學系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2A34AC" w:rsidRPr="00375498" w:rsidRDefault="002A34AC" w:rsidP="006E38C8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 w:cs="新細明體"/>
                <w:kern w:val="0"/>
                <w:sz w:val="28"/>
                <w:szCs w:val="28"/>
                <w:lang w:eastAsia="zh-TW"/>
              </w:rPr>
            </w:pPr>
          </w:p>
        </w:tc>
      </w:tr>
      <w:tr w:rsidR="00375498" w:rsidRPr="00375498" w:rsidTr="004B4AF0">
        <w:trPr>
          <w:trHeight w:hRule="exact" w:val="482"/>
          <w:jc w:val="center"/>
        </w:trPr>
        <w:tc>
          <w:tcPr>
            <w:tcW w:w="1797" w:type="pct"/>
            <w:vAlign w:val="center"/>
          </w:tcPr>
          <w:p w:rsidR="002A34AC" w:rsidRPr="00375498" w:rsidRDefault="002A34AC" w:rsidP="007300D0">
            <w:pPr>
              <w:adjustRightInd w:val="0"/>
              <w:snapToGrid w:val="0"/>
              <w:spacing w:before="60" w:after="60"/>
              <w:jc w:val="both"/>
              <w:rPr>
                <w:rFonts w:ascii="Times New Roman" w:eastAsia="標楷體" w:hAnsi="Times New Roman"/>
              </w:rPr>
            </w:pPr>
            <w:r w:rsidRPr="00375498">
              <w:rPr>
                <w:rFonts w:ascii="Times New Roman" w:eastAsia="標楷體" w:hAnsi="Times New Roman" w:hint="eastAsia"/>
              </w:rPr>
              <w:t>共計</w:t>
            </w:r>
          </w:p>
        </w:tc>
        <w:tc>
          <w:tcPr>
            <w:tcW w:w="3203" w:type="pct"/>
            <w:gridSpan w:val="3"/>
            <w:vAlign w:val="center"/>
          </w:tcPr>
          <w:p w:rsidR="002A34AC" w:rsidRPr="00375498" w:rsidRDefault="002A34AC" w:rsidP="008C77D2">
            <w:pPr>
              <w:rPr>
                <w:rFonts w:ascii="Times New Roman" w:eastAsia="標楷體" w:hAnsi="Times New Roman"/>
              </w:rPr>
            </w:pPr>
            <w:r w:rsidRPr="00375498">
              <w:rPr>
                <w:rFonts w:ascii="Times New Roman" w:eastAsia="標楷體" w:hAnsi="Times New Roman" w:hint="eastAsia"/>
                <w:lang w:eastAsia="zh-TW"/>
              </w:rPr>
              <w:t>18</w:t>
            </w:r>
            <w:r w:rsidRPr="00375498">
              <w:rPr>
                <w:rFonts w:ascii="Times New Roman" w:eastAsia="標楷體" w:hAnsi="Times New Roman" w:hint="eastAsia"/>
              </w:rPr>
              <w:t>學分</w:t>
            </w:r>
          </w:p>
        </w:tc>
      </w:tr>
    </w:tbl>
    <w:p w:rsidR="00BD5F71" w:rsidRPr="00B63491" w:rsidRDefault="00167428" w:rsidP="004B4AF0">
      <w:pPr>
        <w:adjustRightInd w:val="0"/>
        <w:snapToGrid w:val="0"/>
        <w:spacing w:beforeLines="50" w:before="180" w:line="240" w:lineRule="atLeast"/>
        <w:ind w:leftChars="235" w:left="564" w:firstLineChars="59" w:firstLine="142"/>
        <w:jc w:val="both"/>
        <w:rPr>
          <w:rFonts w:ascii="Times New Roman" w:eastAsia="標楷體" w:hAnsi="Times New Roman"/>
        </w:rPr>
      </w:pPr>
      <w:r w:rsidRPr="00B63491">
        <w:rPr>
          <w:rFonts w:ascii="新細明體" w:eastAsia="新細明體" w:hAnsi="新細明體" w:cs="新細明體" w:hint="eastAsia"/>
        </w:rPr>
        <w:t>※</w:t>
      </w:r>
      <w:r w:rsidRPr="00B63491">
        <w:rPr>
          <w:rFonts w:ascii="Times New Roman" w:eastAsia="標楷體" w:hAnsi="Times New Roman"/>
        </w:rPr>
        <w:t xml:space="preserve"> </w:t>
      </w:r>
      <w:r w:rsidRPr="00B63491">
        <w:rPr>
          <w:rFonts w:ascii="Times New Roman" w:eastAsia="標楷體" w:hAnsi="Times New Roman"/>
        </w:rPr>
        <w:t>修習本學程學生至少需修滿</w:t>
      </w:r>
      <w:r w:rsidR="00902F2B">
        <w:rPr>
          <w:rFonts w:ascii="Times New Roman" w:eastAsia="標楷體" w:hAnsi="Times New Roman" w:hint="eastAsia"/>
          <w:lang w:eastAsia="zh-TW"/>
        </w:rPr>
        <w:t>18</w:t>
      </w:r>
      <w:r w:rsidRPr="00B63491">
        <w:rPr>
          <w:rFonts w:ascii="Times New Roman" w:eastAsia="標楷體" w:hAnsi="Times New Roman"/>
        </w:rPr>
        <w:t>學分</w:t>
      </w:r>
    </w:p>
    <w:sectPr w:rsidR="00BD5F71" w:rsidRPr="00B63491" w:rsidSect="00B37D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126" w:rsidRDefault="006A5126" w:rsidP="00C76E2E">
      <w:r>
        <w:separator/>
      </w:r>
    </w:p>
  </w:endnote>
  <w:endnote w:type="continuationSeparator" w:id="0">
    <w:p w:rsidR="006A5126" w:rsidRDefault="006A5126" w:rsidP="00C7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126" w:rsidRDefault="006A5126" w:rsidP="00C76E2E">
      <w:r>
        <w:separator/>
      </w:r>
    </w:p>
  </w:footnote>
  <w:footnote w:type="continuationSeparator" w:id="0">
    <w:p w:rsidR="006A5126" w:rsidRDefault="006A5126" w:rsidP="00C7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4558B"/>
    <w:multiLevelType w:val="hybridMultilevel"/>
    <w:tmpl w:val="44BAED22"/>
    <w:lvl w:ilvl="0" w:tplc="67301820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DCD0A59A">
      <w:start w:val="1"/>
      <w:numFmt w:val="decimal"/>
      <w:lvlText w:val="%2."/>
      <w:lvlJc w:val="left"/>
      <w:pPr>
        <w:ind w:left="1320" w:hanging="480"/>
      </w:pPr>
      <w:rPr>
        <w:rFonts w:ascii="Times New Roman" w:eastAsia="標楷體" w:hAnsi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28"/>
    <w:rsid w:val="0000722C"/>
    <w:rsid w:val="000102CC"/>
    <w:rsid w:val="00014AF5"/>
    <w:rsid w:val="00022C83"/>
    <w:rsid w:val="000343A1"/>
    <w:rsid w:val="00041207"/>
    <w:rsid w:val="00063F96"/>
    <w:rsid w:val="000748AC"/>
    <w:rsid w:val="0008511F"/>
    <w:rsid w:val="0009261B"/>
    <w:rsid w:val="000B58F0"/>
    <w:rsid w:val="000E2079"/>
    <w:rsid w:val="000E2138"/>
    <w:rsid w:val="000E57DB"/>
    <w:rsid w:val="000F32F3"/>
    <w:rsid w:val="00111BA1"/>
    <w:rsid w:val="00143C1C"/>
    <w:rsid w:val="001449A6"/>
    <w:rsid w:val="001602FE"/>
    <w:rsid w:val="00167428"/>
    <w:rsid w:val="001742DD"/>
    <w:rsid w:val="00187F32"/>
    <w:rsid w:val="001A101D"/>
    <w:rsid w:val="001C16BD"/>
    <w:rsid w:val="001D77C4"/>
    <w:rsid w:val="00216F08"/>
    <w:rsid w:val="00223D5F"/>
    <w:rsid w:val="00234E07"/>
    <w:rsid w:val="00257D46"/>
    <w:rsid w:val="00274AF2"/>
    <w:rsid w:val="00296CE0"/>
    <w:rsid w:val="002A34AC"/>
    <w:rsid w:val="002B2861"/>
    <w:rsid w:val="002B684C"/>
    <w:rsid w:val="002D4FEC"/>
    <w:rsid w:val="002F47E0"/>
    <w:rsid w:val="003152FB"/>
    <w:rsid w:val="00325DA1"/>
    <w:rsid w:val="00347B86"/>
    <w:rsid w:val="003530F7"/>
    <w:rsid w:val="003660FC"/>
    <w:rsid w:val="00370F48"/>
    <w:rsid w:val="00375498"/>
    <w:rsid w:val="0038561E"/>
    <w:rsid w:val="003A41EB"/>
    <w:rsid w:val="003A48EC"/>
    <w:rsid w:val="003A66FC"/>
    <w:rsid w:val="00404AD5"/>
    <w:rsid w:val="00417A72"/>
    <w:rsid w:val="004258AC"/>
    <w:rsid w:val="00441E1E"/>
    <w:rsid w:val="004507B6"/>
    <w:rsid w:val="00454F96"/>
    <w:rsid w:val="00455020"/>
    <w:rsid w:val="00481B55"/>
    <w:rsid w:val="0048723A"/>
    <w:rsid w:val="00490099"/>
    <w:rsid w:val="0049101F"/>
    <w:rsid w:val="00495836"/>
    <w:rsid w:val="004B4AF0"/>
    <w:rsid w:val="004B584B"/>
    <w:rsid w:val="004E34BF"/>
    <w:rsid w:val="004E6BEB"/>
    <w:rsid w:val="00512DC0"/>
    <w:rsid w:val="005242CA"/>
    <w:rsid w:val="00530AF9"/>
    <w:rsid w:val="005339E8"/>
    <w:rsid w:val="0053735D"/>
    <w:rsid w:val="00541BCB"/>
    <w:rsid w:val="00544983"/>
    <w:rsid w:val="00563A5A"/>
    <w:rsid w:val="0057001E"/>
    <w:rsid w:val="0058266B"/>
    <w:rsid w:val="00584923"/>
    <w:rsid w:val="005A568A"/>
    <w:rsid w:val="005B1619"/>
    <w:rsid w:val="005B3018"/>
    <w:rsid w:val="005B6A69"/>
    <w:rsid w:val="005D0216"/>
    <w:rsid w:val="005F027C"/>
    <w:rsid w:val="00612089"/>
    <w:rsid w:val="00613DA8"/>
    <w:rsid w:val="00615CFB"/>
    <w:rsid w:val="00616444"/>
    <w:rsid w:val="0062367C"/>
    <w:rsid w:val="00647623"/>
    <w:rsid w:val="00660164"/>
    <w:rsid w:val="00660CD6"/>
    <w:rsid w:val="00675729"/>
    <w:rsid w:val="0068343A"/>
    <w:rsid w:val="00686758"/>
    <w:rsid w:val="00692885"/>
    <w:rsid w:val="006A5126"/>
    <w:rsid w:val="006B45B6"/>
    <w:rsid w:val="006C4216"/>
    <w:rsid w:val="006C492E"/>
    <w:rsid w:val="006E192E"/>
    <w:rsid w:val="006E70B7"/>
    <w:rsid w:val="006F2C0E"/>
    <w:rsid w:val="006F431E"/>
    <w:rsid w:val="006F6495"/>
    <w:rsid w:val="00724202"/>
    <w:rsid w:val="00725B16"/>
    <w:rsid w:val="007300D0"/>
    <w:rsid w:val="00730F01"/>
    <w:rsid w:val="00733B46"/>
    <w:rsid w:val="00745F5E"/>
    <w:rsid w:val="00755DF1"/>
    <w:rsid w:val="00761227"/>
    <w:rsid w:val="0077601F"/>
    <w:rsid w:val="00797521"/>
    <w:rsid w:val="007A22F5"/>
    <w:rsid w:val="007A31D9"/>
    <w:rsid w:val="007A68D1"/>
    <w:rsid w:val="007B4114"/>
    <w:rsid w:val="007B58B0"/>
    <w:rsid w:val="007B6984"/>
    <w:rsid w:val="007F6DC0"/>
    <w:rsid w:val="00810116"/>
    <w:rsid w:val="00813E82"/>
    <w:rsid w:val="00817788"/>
    <w:rsid w:val="00821581"/>
    <w:rsid w:val="00836D5F"/>
    <w:rsid w:val="008418D8"/>
    <w:rsid w:val="00841A24"/>
    <w:rsid w:val="00860362"/>
    <w:rsid w:val="00882833"/>
    <w:rsid w:val="008A0F78"/>
    <w:rsid w:val="008A7C70"/>
    <w:rsid w:val="008B3554"/>
    <w:rsid w:val="008B6694"/>
    <w:rsid w:val="008C5203"/>
    <w:rsid w:val="008C77D2"/>
    <w:rsid w:val="008D3C4E"/>
    <w:rsid w:val="0090102E"/>
    <w:rsid w:val="00902515"/>
    <w:rsid w:val="00902F2B"/>
    <w:rsid w:val="00923D5B"/>
    <w:rsid w:val="0093148C"/>
    <w:rsid w:val="00950898"/>
    <w:rsid w:val="00982F36"/>
    <w:rsid w:val="009B03FA"/>
    <w:rsid w:val="009B4B89"/>
    <w:rsid w:val="009B596F"/>
    <w:rsid w:val="009C3B67"/>
    <w:rsid w:val="009C7269"/>
    <w:rsid w:val="009C7FB3"/>
    <w:rsid w:val="009D2034"/>
    <w:rsid w:val="009D7A60"/>
    <w:rsid w:val="009E0250"/>
    <w:rsid w:val="009E619F"/>
    <w:rsid w:val="009E710D"/>
    <w:rsid w:val="009F141D"/>
    <w:rsid w:val="009F2022"/>
    <w:rsid w:val="009F59A6"/>
    <w:rsid w:val="00A0585D"/>
    <w:rsid w:val="00A14EEE"/>
    <w:rsid w:val="00A25672"/>
    <w:rsid w:val="00A56DFC"/>
    <w:rsid w:val="00A5774A"/>
    <w:rsid w:val="00A924F2"/>
    <w:rsid w:val="00AD13DD"/>
    <w:rsid w:val="00AD22E9"/>
    <w:rsid w:val="00AD2841"/>
    <w:rsid w:val="00B01559"/>
    <w:rsid w:val="00B0529B"/>
    <w:rsid w:val="00B058A8"/>
    <w:rsid w:val="00B2547D"/>
    <w:rsid w:val="00B36E51"/>
    <w:rsid w:val="00B37D90"/>
    <w:rsid w:val="00B503DC"/>
    <w:rsid w:val="00B561E5"/>
    <w:rsid w:val="00B63491"/>
    <w:rsid w:val="00B63F18"/>
    <w:rsid w:val="00B7438D"/>
    <w:rsid w:val="00B86F4E"/>
    <w:rsid w:val="00B97456"/>
    <w:rsid w:val="00BA414E"/>
    <w:rsid w:val="00BC20B7"/>
    <w:rsid w:val="00BD5F71"/>
    <w:rsid w:val="00BD7B1B"/>
    <w:rsid w:val="00BE182B"/>
    <w:rsid w:val="00BE684C"/>
    <w:rsid w:val="00BF5305"/>
    <w:rsid w:val="00C016B8"/>
    <w:rsid w:val="00C21FA8"/>
    <w:rsid w:val="00C2309F"/>
    <w:rsid w:val="00C23E78"/>
    <w:rsid w:val="00C3052C"/>
    <w:rsid w:val="00C44911"/>
    <w:rsid w:val="00C5472F"/>
    <w:rsid w:val="00C56DF5"/>
    <w:rsid w:val="00C6503D"/>
    <w:rsid w:val="00C67F93"/>
    <w:rsid w:val="00C76E2E"/>
    <w:rsid w:val="00C808AF"/>
    <w:rsid w:val="00C8416E"/>
    <w:rsid w:val="00CB111F"/>
    <w:rsid w:val="00CB257C"/>
    <w:rsid w:val="00CD603D"/>
    <w:rsid w:val="00CE434D"/>
    <w:rsid w:val="00CF4336"/>
    <w:rsid w:val="00D036BA"/>
    <w:rsid w:val="00D1147A"/>
    <w:rsid w:val="00D11A58"/>
    <w:rsid w:val="00D2216E"/>
    <w:rsid w:val="00D27140"/>
    <w:rsid w:val="00D31D0A"/>
    <w:rsid w:val="00D56A47"/>
    <w:rsid w:val="00D74062"/>
    <w:rsid w:val="00D82DEA"/>
    <w:rsid w:val="00D87891"/>
    <w:rsid w:val="00D94AE6"/>
    <w:rsid w:val="00DA22CA"/>
    <w:rsid w:val="00DB0CDC"/>
    <w:rsid w:val="00DB1364"/>
    <w:rsid w:val="00DB1A51"/>
    <w:rsid w:val="00DB4E90"/>
    <w:rsid w:val="00DC0AE7"/>
    <w:rsid w:val="00DC401F"/>
    <w:rsid w:val="00DF2A2A"/>
    <w:rsid w:val="00E037D1"/>
    <w:rsid w:val="00E1272F"/>
    <w:rsid w:val="00E2156B"/>
    <w:rsid w:val="00E27038"/>
    <w:rsid w:val="00E31767"/>
    <w:rsid w:val="00E520BC"/>
    <w:rsid w:val="00E839F1"/>
    <w:rsid w:val="00E91D04"/>
    <w:rsid w:val="00E92A85"/>
    <w:rsid w:val="00E953BD"/>
    <w:rsid w:val="00E95BF4"/>
    <w:rsid w:val="00EB48F0"/>
    <w:rsid w:val="00EC4E0D"/>
    <w:rsid w:val="00EE421C"/>
    <w:rsid w:val="00EE679D"/>
    <w:rsid w:val="00EF36F8"/>
    <w:rsid w:val="00F17DA2"/>
    <w:rsid w:val="00F20AF8"/>
    <w:rsid w:val="00F23A43"/>
    <w:rsid w:val="00F43193"/>
    <w:rsid w:val="00F5175C"/>
    <w:rsid w:val="00F579C5"/>
    <w:rsid w:val="00F920B9"/>
    <w:rsid w:val="00F96612"/>
    <w:rsid w:val="00F97415"/>
    <w:rsid w:val="00FA394B"/>
    <w:rsid w:val="00FB193B"/>
    <w:rsid w:val="00FB3279"/>
    <w:rsid w:val="00FC101F"/>
    <w:rsid w:val="00FC34B2"/>
    <w:rsid w:val="00FC75E3"/>
    <w:rsid w:val="00FD3463"/>
    <w:rsid w:val="00FD3966"/>
    <w:rsid w:val="00FD6ED2"/>
    <w:rsid w:val="00FE4E63"/>
    <w:rsid w:val="00FF3D83"/>
    <w:rsid w:val="00FF46A7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9CAAA9-505D-4F56-A3DF-2AAC87EF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428"/>
    <w:pPr>
      <w:widowControl w:val="0"/>
    </w:pPr>
    <w:rPr>
      <w:rFonts w:ascii="華康仿宋體" w:eastAsia="華康仿宋體" w:hAnsi="Courier New"/>
      <w:kern w:val="2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E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C76E2E"/>
    <w:rPr>
      <w:rFonts w:ascii="華康仿宋體" w:eastAsia="華康仿宋體" w:hAnsi="Courier New"/>
      <w:kern w:val="2"/>
      <w:lang w:eastAsia="zh-CN"/>
    </w:rPr>
  </w:style>
  <w:style w:type="paragraph" w:styleId="a5">
    <w:name w:val="footer"/>
    <w:basedOn w:val="a"/>
    <w:link w:val="a6"/>
    <w:uiPriority w:val="99"/>
    <w:unhideWhenUsed/>
    <w:rsid w:val="00C76E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76E2E"/>
    <w:rPr>
      <w:rFonts w:ascii="華康仿宋體" w:eastAsia="華康仿宋體" w:hAnsi="Courier New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37845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0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9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17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76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5E9D9-2549-4978-A1B7-F6CF2DA6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1066</Characters>
  <Application>Microsoft Office Word</Application>
  <DocSecurity>0</DocSecurity>
  <Lines>8</Lines>
  <Paragraphs>2</Paragraphs>
  <ScaleCrop>false</ScaleCrop>
  <Company>pccu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7300247</dc:creator>
  <cp:lastModifiedBy>黃一峰</cp:lastModifiedBy>
  <cp:revision>5</cp:revision>
  <cp:lastPrinted>2014-04-30T07:45:00Z</cp:lastPrinted>
  <dcterms:created xsi:type="dcterms:W3CDTF">2016-10-12T09:15:00Z</dcterms:created>
  <dcterms:modified xsi:type="dcterms:W3CDTF">2016-10-12T09:28:00Z</dcterms:modified>
</cp:coreProperties>
</file>