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75" w:rsidRPr="00DB59FB" w:rsidRDefault="00483375" w:rsidP="00483375">
      <w:pPr>
        <w:widowControl/>
        <w:ind w:left="560" w:hangingChars="200" w:hanging="560"/>
        <w:jc w:val="center"/>
        <w:rPr>
          <w:rFonts w:ascii="標楷體" w:eastAsia="標楷體" w:hAnsi="標楷體" w:cs="新細明體"/>
          <w:bCs/>
          <w:color w:val="000000" w:themeColor="text1"/>
          <w:kern w:val="0"/>
          <w:sz w:val="28"/>
          <w:szCs w:val="28"/>
        </w:rPr>
      </w:pPr>
      <w:r w:rsidRPr="00DB59FB">
        <w:rPr>
          <w:rFonts w:ascii="標楷體" w:eastAsia="標楷體" w:hAnsi="標楷體" w:cs="新細明體" w:hint="eastAsia"/>
          <w:bCs/>
          <w:color w:val="000000" w:themeColor="text1"/>
          <w:kern w:val="0"/>
          <w:sz w:val="28"/>
          <w:szCs w:val="28"/>
        </w:rPr>
        <w:t>國立臺灣戲曲學院專任教師學術研究發展與創作展演獎勵要點</w:t>
      </w:r>
    </w:p>
    <w:p w:rsidR="00483375" w:rsidRPr="00DB59FB" w:rsidRDefault="00483375" w:rsidP="00483375">
      <w:pPr>
        <w:widowControl/>
        <w:snapToGrid w:val="0"/>
        <w:spacing w:line="240" w:lineRule="exact"/>
        <w:jc w:val="right"/>
        <w:rPr>
          <w:rFonts w:ascii="標楷體" w:eastAsia="標楷體" w:hAnsi="標楷體" w:cs="新細明體"/>
          <w:bCs/>
          <w:color w:val="000000" w:themeColor="text1"/>
          <w:kern w:val="0"/>
          <w:sz w:val="20"/>
          <w:szCs w:val="20"/>
        </w:rPr>
      </w:pPr>
      <w:r w:rsidRPr="00DB59FB">
        <w:rPr>
          <w:rFonts w:ascii="標楷體" w:eastAsia="標楷體" w:hAnsi="標楷體" w:cs="Times New Roman" w:hint="eastAsia"/>
          <w:color w:val="000000" w:themeColor="text1"/>
          <w:sz w:val="20"/>
          <w:szCs w:val="20"/>
        </w:rPr>
        <w:t>95年11月15日本校第8次行政會議修正通過</w:t>
      </w:r>
    </w:p>
    <w:p w:rsidR="00483375" w:rsidRPr="00DB59FB" w:rsidRDefault="00483375" w:rsidP="00483375">
      <w:pPr>
        <w:widowControl/>
        <w:snapToGrid w:val="0"/>
        <w:spacing w:line="240" w:lineRule="exact"/>
        <w:jc w:val="right"/>
        <w:rPr>
          <w:rFonts w:ascii="標楷體" w:eastAsia="標楷體" w:hAnsi="標楷體" w:cs="Times New Roman"/>
          <w:color w:val="000000" w:themeColor="text1"/>
          <w:sz w:val="20"/>
          <w:szCs w:val="20"/>
        </w:rPr>
      </w:pPr>
      <w:smartTag w:uri="urn:schemas-microsoft-com:office:smarttags" w:element="chsdate">
        <w:smartTagPr>
          <w:attr w:name="IsROCDate" w:val="False"/>
          <w:attr w:name="IsLunarDate" w:val="False"/>
          <w:attr w:name="Day" w:val="26"/>
          <w:attr w:name="Month" w:val="8"/>
          <w:attr w:name="Year" w:val="1996"/>
        </w:smartTagPr>
        <w:r w:rsidRPr="00DB59FB">
          <w:rPr>
            <w:rFonts w:ascii="標楷體" w:eastAsia="標楷體" w:hAnsi="標楷體" w:cs="Times New Roman" w:hint="eastAsia"/>
            <w:color w:val="000000" w:themeColor="text1"/>
            <w:sz w:val="20"/>
            <w:szCs w:val="20"/>
          </w:rPr>
          <w:t>96年8月26日</w:t>
        </w:r>
      </w:smartTag>
      <w:r w:rsidRPr="00DB59FB">
        <w:rPr>
          <w:rFonts w:ascii="標楷體" w:eastAsia="標楷體" w:hAnsi="標楷體" w:cs="Times New Roman" w:hint="eastAsia"/>
          <w:color w:val="000000" w:themeColor="text1"/>
          <w:sz w:val="20"/>
          <w:szCs w:val="20"/>
        </w:rPr>
        <w:t>本校第26次行政會議修正通過</w:t>
      </w:r>
    </w:p>
    <w:p w:rsidR="00483375" w:rsidRPr="00DB59FB" w:rsidRDefault="00483375" w:rsidP="00483375">
      <w:pPr>
        <w:widowControl/>
        <w:snapToGrid w:val="0"/>
        <w:spacing w:line="240" w:lineRule="exact"/>
        <w:jc w:val="right"/>
        <w:rPr>
          <w:rFonts w:ascii="標楷體" w:eastAsia="標楷體" w:hAnsi="標楷體" w:cs="Times New Roman"/>
          <w:color w:val="000000" w:themeColor="text1"/>
          <w:sz w:val="20"/>
          <w:szCs w:val="20"/>
        </w:rPr>
      </w:pPr>
      <w:smartTag w:uri="urn:schemas-microsoft-com:office:smarttags" w:element="chsdate">
        <w:smartTagPr>
          <w:attr w:name="IsROCDate" w:val="False"/>
          <w:attr w:name="IsLunarDate" w:val="False"/>
          <w:attr w:name="Day" w:val="3"/>
          <w:attr w:name="Month" w:val="10"/>
          <w:attr w:name="Year" w:val="1996"/>
        </w:smartTagPr>
        <w:r w:rsidRPr="00DB59FB">
          <w:rPr>
            <w:rFonts w:ascii="標楷體" w:eastAsia="標楷體" w:hAnsi="標楷體" w:cs="Times New Roman" w:hint="eastAsia"/>
            <w:color w:val="000000" w:themeColor="text1"/>
            <w:sz w:val="20"/>
            <w:szCs w:val="20"/>
          </w:rPr>
          <w:t>96年10月3日</w:t>
        </w:r>
      </w:smartTag>
      <w:r w:rsidRPr="00DB59FB">
        <w:rPr>
          <w:rFonts w:ascii="標楷體" w:eastAsia="標楷體" w:hAnsi="標楷體" w:cs="Times New Roman" w:hint="eastAsia"/>
          <w:color w:val="000000" w:themeColor="text1"/>
          <w:sz w:val="20"/>
          <w:szCs w:val="20"/>
        </w:rPr>
        <w:t>本校第29次行政會議修正通過</w:t>
      </w:r>
    </w:p>
    <w:p w:rsidR="00483375" w:rsidRPr="00DB59FB" w:rsidRDefault="00483375" w:rsidP="00483375">
      <w:pPr>
        <w:widowControl/>
        <w:tabs>
          <w:tab w:val="left" w:pos="5520"/>
        </w:tabs>
        <w:snapToGrid w:val="0"/>
        <w:spacing w:line="240" w:lineRule="exact"/>
        <w:jc w:val="right"/>
        <w:rPr>
          <w:rFonts w:ascii="標楷體" w:eastAsia="標楷體" w:hAnsi="標楷體" w:cs="Times New Roman"/>
          <w:color w:val="000000" w:themeColor="text1"/>
          <w:sz w:val="20"/>
          <w:szCs w:val="20"/>
        </w:rPr>
      </w:pPr>
      <w:r w:rsidRPr="00DB59FB">
        <w:rPr>
          <w:rFonts w:ascii="標楷體" w:eastAsia="標楷體" w:hAnsi="標楷體" w:cs="Times New Roman" w:hint="eastAsia"/>
          <w:color w:val="000000" w:themeColor="text1"/>
          <w:sz w:val="20"/>
          <w:szCs w:val="20"/>
        </w:rPr>
        <w:t xml:space="preserve">                                               </w:t>
      </w:r>
      <w:smartTag w:uri="urn:schemas-microsoft-com:office:smarttags" w:element="chsdate">
        <w:smartTagPr>
          <w:attr w:name="Year" w:val="1997"/>
          <w:attr w:name="Month" w:val="07"/>
          <w:attr w:name="Day" w:val="2"/>
          <w:attr w:name="IsLunarDate" w:val="False"/>
          <w:attr w:name="IsROCDate" w:val="False"/>
        </w:smartTagPr>
        <w:r w:rsidRPr="00DB59FB">
          <w:rPr>
            <w:rFonts w:ascii="標楷體" w:eastAsia="標楷體" w:hAnsi="標楷體" w:cs="Times New Roman" w:hint="eastAsia"/>
            <w:color w:val="000000" w:themeColor="text1"/>
            <w:sz w:val="20"/>
            <w:szCs w:val="20"/>
          </w:rPr>
          <w:t>97年07月2日</w:t>
        </w:r>
      </w:smartTag>
      <w:r w:rsidRPr="00DB59FB">
        <w:rPr>
          <w:rFonts w:ascii="標楷體" w:eastAsia="標楷體" w:hAnsi="標楷體" w:cs="Times New Roman" w:hint="eastAsia"/>
          <w:color w:val="000000" w:themeColor="text1"/>
          <w:sz w:val="20"/>
          <w:szCs w:val="20"/>
        </w:rPr>
        <w:t>本校第48次行政會議修正通過</w:t>
      </w:r>
    </w:p>
    <w:p w:rsidR="00483375" w:rsidRPr="00DB59FB" w:rsidRDefault="00483375" w:rsidP="00483375">
      <w:pPr>
        <w:snapToGrid w:val="0"/>
        <w:spacing w:line="240" w:lineRule="exact"/>
        <w:ind w:left="400" w:hangingChars="200" w:hanging="400"/>
        <w:jc w:val="right"/>
        <w:rPr>
          <w:rFonts w:ascii="Times New Roman" w:eastAsia="標楷體" w:hAnsi="標楷體" w:cs="Times New Roman"/>
          <w:color w:val="000000" w:themeColor="text1"/>
          <w:sz w:val="20"/>
          <w:szCs w:val="20"/>
        </w:rPr>
      </w:pPr>
      <w:smartTag w:uri="urn:schemas-microsoft-com:office:smarttags" w:element="chsdate">
        <w:smartTagPr>
          <w:attr w:name="IsROCDate" w:val="False"/>
          <w:attr w:name="IsLunarDate" w:val="False"/>
          <w:attr w:name="Day" w:val="24"/>
          <w:attr w:name="Month" w:val="12"/>
          <w:attr w:name="Year" w:val="1997"/>
        </w:smartTagPr>
        <w:r w:rsidRPr="00DB59FB">
          <w:rPr>
            <w:rFonts w:ascii="Times New Roman" w:eastAsia="標楷體" w:hAnsi="標楷體" w:cs="Times New Roman" w:hint="eastAsia"/>
            <w:color w:val="000000" w:themeColor="text1"/>
            <w:sz w:val="20"/>
            <w:szCs w:val="20"/>
          </w:rPr>
          <w:t>97</w:t>
        </w:r>
        <w:r w:rsidRPr="00DB59FB">
          <w:rPr>
            <w:rFonts w:ascii="Times New Roman" w:eastAsia="標楷體" w:hAnsi="標楷體" w:cs="Times New Roman" w:hint="eastAsia"/>
            <w:color w:val="000000" w:themeColor="text1"/>
            <w:sz w:val="20"/>
            <w:szCs w:val="20"/>
          </w:rPr>
          <w:t>年</w:t>
        </w:r>
        <w:r w:rsidRPr="00DB59FB">
          <w:rPr>
            <w:rFonts w:ascii="Times New Roman" w:eastAsia="標楷體" w:hAnsi="標楷體" w:cs="Times New Roman" w:hint="eastAsia"/>
            <w:color w:val="000000" w:themeColor="text1"/>
            <w:sz w:val="20"/>
            <w:szCs w:val="20"/>
          </w:rPr>
          <w:t xml:space="preserve"> 12</w:t>
        </w:r>
        <w:r w:rsidRPr="00DB59FB">
          <w:rPr>
            <w:rFonts w:ascii="Times New Roman" w:eastAsia="標楷體" w:hAnsi="標楷體" w:cs="Times New Roman" w:hint="eastAsia"/>
            <w:color w:val="000000" w:themeColor="text1"/>
            <w:sz w:val="20"/>
            <w:szCs w:val="20"/>
          </w:rPr>
          <w:t>月</w:t>
        </w:r>
        <w:r w:rsidRPr="00DB59FB">
          <w:rPr>
            <w:rFonts w:ascii="Times New Roman" w:eastAsia="標楷體" w:hAnsi="標楷體" w:cs="Times New Roman" w:hint="eastAsia"/>
            <w:color w:val="000000" w:themeColor="text1"/>
            <w:sz w:val="20"/>
            <w:szCs w:val="20"/>
          </w:rPr>
          <w:t>24</w:t>
        </w:r>
      </w:smartTag>
      <w:r w:rsidRPr="00DB59FB">
        <w:rPr>
          <w:rFonts w:ascii="Times New Roman" w:eastAsia="標楷體" w:hAnsi="標楷體" w:cs="Times New Roman" w:hint="eastAsia"/>
          <w:color w:val="000000" w:themeColor="text1"/>
          <w:sz w:val="20"/>
          <w:szCs w:val="20"/>
        </w:rPr>
        <w:t>日第</w:t>
      </w:r>
      <w:r w:rsidRPr="00DB59FB">
        <w:rPr>
          <w:rFonts w:ascii="Times New Roman" w:eastAsia="標楷體" w:hAnsi="標楷體" w:cs="Times New Roman" w:hint="eastAsia"/>
          <w:color w:val="000000" w:themeColor="text1"/>
          <w:sz w:val="20"/>
          <w:szCs w:val="20"/>
        </w:rPr>
        <w:t>6</w:t>
      </w:r>
      <w:r w:rsidRPr="00DB59FB">
        <w:rPr>
          <w:rFonts w:ascii="Times New Roman" w:eastAsia="標楷體" w:hAnsi="標楷體" w:cs="Times New Roman" w:hint="eastAsia"/>
          <w:color w:val="000000" w:themeColor="text1"/>
          <w:sz w:val="20"/>
          <w:szCs w:val="20"/>
        </w:rPr>
        <w:t>次校務基金管理委員會通過</w:t>
      </w:r>
    </w:p>
    <w:p w:rsidR="00483375" w:rsidRPr="00DB59FB" w:rsidRDefault="00483375" w:rsidP="00483375">
      <w:pPr>
        <w:spacing w:line="240" w:lineRule="exact"/>
        <w:jc w:val="right"/>
        <w:rPr>
          <w:rFonts w:ascii="Times New Roman" w:eastAsia="標楷體" w:hAnsi="標楷體" w:cs="Times New Roman"/>
          <w:color w:val="000000" w:themeColor="text1"/>
          <w:sz w:val="20"/>
          <w:szCs w:val="20"/>
        </w:rPr>
      </w:pPr>
      <w:smartTag w:uri="urn:schemas-microsoft-com:office:smarttags" w:element="chsdate">
        <w:smartTagPr>
          <w:attr w:name="IsROCDate" w:val="False"/>
          <w:attr w:name="IsLunarDate" w:val="False"/>
          <w:attr w:name="Day" w:val="19"/>
          <w:attr w:name="Month" w:val="1"/>
          <w:attr w:name="Year" w:val="1998"/>
        </w:smartTagPr>
        <w:r w:rsidRPr="00DB59FB">
          <w:rPr>
            <w:rFonts w:ascii="Times New Roman" w:eastAsia="標楷體" w:hAnsi="標楷體" w:cs="Times New Roman" w:hint="eastAsia"/>
            <w:color w:val="000000" w:themeColor="text1"/>
            <w:sz w:val="20"/>
            <w:szCs w:val="20"/>
          </w:rPr>
          <w:t>98</w:t>
        </w:r>
        <w:r w:rsidRPr="00DB59FB">
          <w:rPr>
            <w:rFonts w:ascii="Times New Roman" w:eastAsia="標楷體" w:hAnsi="標楷體" w:cs="Times New Roman" w:hint="eastAsia"/>
            <w:color w:val="000000" w:themeColor="text1"/>
            <w:sz w:val="20"/>
            <w:szCs w:val="20"/>
          </w:rPr>
          <w:t>年</w:t>
        </w:r>
        <w:r w:rsidRPr="00DB59FB">
          <w:rPr>
            <w:rFonts w:ascii="Times New Roman" w:eastAsia="標楷體" w:hAnsi="標楷體" w:cs="Times New Roman" w:hint="eastAsia"/>
            <w:color w:val="000000" w:themeColor="text1"/>
            <w:sz w:val="20"/>
            <w:szCs w:val="20"/>
          </w:rPr>
          <w:t>1</w:t>
        </w:r>
        <w:r w:rsidRPr="00DB59FB">
          <w:rPr>
            <w:rFonts w:ascii="Times New Roman" w:eastAsia="標楷體" w:hAnsi="標楷體" w:cs="Times New Roman" w:hint="eastAsia"/>
            <w:color w:val="000000" w:themeColor="text1"/>
            <w:sz w:val="20"/>
            <w:szCs w:val="20"/>
          </w:rPr>
          <w:t>月</w:t>
        </w:r>
        <w:r w:rsidRPr="00DB59FB">
          <w:rPr>
            <w:rFonts w:ascii="Times New Roman" w:eastAsia="標楷體" w:hAnsi="標楷體" w:cs="Times New Roman" w:hint="eastAsia"/>
            <w:color w:val="000000" w:themeColor="text1"/>
            <w:sz w:val="20"/>
            <w:szCs w:val="20"/>
          </w:rPr>
          <w:t>19</w:t>
        </w:r>
        <w:r w:rsidRPr="00DB59FB">
          <w:rPr>
            <w:rFonts w:ascii="Times New Roman" w:eastAsia="標楷體" w:hAnsi="標楷體" w:cs="Times New Roman" w:hint="eastAsia"/>
            <w:color w:val="000000" w:themeColor="text1"/>
            <w:sz w:val="20"/>
            <w:szCs w:val="20"/>
          </w:rPr>
          <w:t>日</w:t>
        </w:r>
      </w:smartTag>
      <w:r w:rsidRPr="00DB59FB">
        <w:rPr>
          <w:rFonts w:ascii="Times New Roman" w:eastAsia="標楷體" w:hAnsi="標楷體" w:cs="Times New Roman" w:hint="eastAsia"/>
          <w:color w:val="000000" w:themeColor="text1"/>
          <w:sz w:val="20"/>
          <w:szCs w:val="20"/>
        </w:rPr>
        <w:t>台技（二）字第</w:t>
      </w:r>
      <w:r w:rsidRPr="00DB59FB">
        <w:rPr>
          <w:rFonts w:ascii="Times New Roman" w:eastAsia="標楷體" w:hAnsi="標楷體" w:cs="Times New Roman" w:hint="eastAsia"/>
          <w:color w:val="000000" w:themeColor="text1"/>
          <w:sz w:val="20"/>
          <w:szCs w:val="20"/>
        </w:rPr>
        <w:t>0980003651</w:t>
      </w:r>
      <w:r w:rsidRPr="00DB59FB">
        <w:rPr>
          <w:rFonts w:ascii="Times New Roman" w:eastAsia="標楷體" w:hAnsi="標楷體" w:cs="Times New Roman" w:hint="eastAsia"/>
          <w:color w:val="000000" w:themeColor="text1"/>
          <w:sz w:val="20"/>
          <w:szCs w:val="20"/>
        </w:rPr>
        <w:t>號函同意備查</w:t>
      </w:r>
    </w:p>
    <w:p w:rsidR="00483375" w:rsidRPr="00DB59FB" w:rsidRDefault="00483375" w:rsidP="00483375">
      <w:pPr>
        <w:widowControl/>
        <w:spacing w:line="240" w:lineRule="exact"/>
        <w:ind w:left="400" w:hangingChars="200" w:hanging="400"/>
        <w:jc w:val="right"/>
        <w:rPr>
          <w:rFonts w:ascii="Times New Roman" w:eastAsia="標楷體" w:hAnsi="標楷體" w:cs="Times New Roman"/>
          <w:color w:val="000000" w:themeColor="text1"/>
          <w:sz w:val="20"/>
          <w:szCs w:val="20"/>
        </w:rPr>
      </w:pPr>
      <w:smartTag w:uri="urn:schemas-microsoft-com:office:smarttags" w:element="chsdate">
        <w:smartTagPr>
          <w:attr w:name="IsROCDate" w:val="False"/>
          <w:attr w:name="IsLunarDate" w:val="False"/>
          <w:attr w:name="Day" w:val="30"/>
          <w:attr w:name="Month" w:val="6"/>
          <w:attr w:name="Year" w:val="1999"/>
        </w:smartTagPr>
        <w:r w:rsidRPr="00DB59FB">
          <w:rPr>
            <w:rFonts w:ascii="Times New Roman" w:eastAsia="標楷體" w:hAnsi="標楷體" w:cs="Times New Roman"/>
            <w:color w:val="000000" w:themeColor="text1"/>
            <w:sz w:val="20"/>
            <w:szCs w:val="20"/>
          </w:rPr>
          <w:t>9</w:t>
        </w:r>
        <w:r w:rsidRPr="00DB59FB">
          <w:rPr>
            <w:rFonts w:ascii="Times New Roman" w:eastAsia="標楷體" w:hAnsi="標楷體" w:cs="Times New Roman" w:hint="eastAsia"/>
            <w:color w:val="000000" w:themeColor="text1"/>
            <w:sz w:val="20"/>
            <w:szCs w:val="20"/>
          </w:rPr>
          <w:t>9</w:t>
        </w:r>
        <w:r w:rsidRPr="00DB59FB">
          <w:rPr>
            <w:rFonts w:ascii="Times New Roman" w:eastAsia="標楷體" w:hAnsi="標楷體" w:cs="Times New Roman" w:hint="eastAsia"/>
            <w:color w:val="000000" w:themeColor="text1"/>
            <w:sz w:val="20"/>
            <w:szCs w:val="20"/>
          </w:rPr>
          <w:t>年</w:t>
        </w:r>
        <w:r w:rsidRPr="00DB59FB">
          <w:rPr>
            <w:rFonts w:ascii="Times New Roman" w:eastAsia="標楷體" w:hAnsi="標楷體" w:cs="Times New Roman" w:hint="eastAsia"/>
            <w:color w:val="000000" w:themeColor="text1"/>
            <w:sz w:val="20"/>
            <w:szCs w:val="20"/>
          </w:rPr>
          <w:t>6</w:t>
        </w:r>
        <w:r w:rsidRPr="00DB59FB">
          <w:rPr>
            <w:rFonts w:ascii="Times New Roman" w:eastAsia="標楷體" w:hAnsi="標楷體" w:cs="Times New Roman" w:hint="eastAsia"/>
            <w:color w:val="000000" w:themeColor="text1"/>
            <w:sz w:val="20"/>
            <w:szCs w:val="20"/>
          </w:rPr>
          <w:t>月</w:t>
        </w:r>
        <w:r w:rsidRPr="00DB59FB">
          <w:rPr>
            <w:rFonts w:ascii="Times New Roman" w:eastAsia="標楷體" w:hAnsi="標楷體" w:cs="Times New Roman" w:hint="eastAsia"/>
            <w:color w:val="000000" w:themeColor="text1"/>
            <w:sz w:val="20"/>
            <w:szCs w:val="20"/>
          </w:rPr>
          <w:t>30</w:t>
        </w:r>
        <w:r w:rsidRPr="00DB59FB">
          <w:rPr>
            <w:rFonts w:ascii="Times New Roman" w:eastAsia="標楷體" w:hAnsi="標楷體" w:cs="Times New Roman" w:hint="eastAsia"/>
            <w:color w:val="000000" w:themeColor="text1"/>
            <w:sz w:val="20"/>
            <w:szCs w:val="20"/>
          </w:rPr>
          <w:t>日</w:t>
        </w:r>
      </w:smartTag>
      <w:r w:rsidRPr="00DB59FB">
        <w:rPr>
          <w:rFonts w:ascii="Times New Roman" w:eastAsia="標楷體" w:hAnsi="標楷體" w:cs="Times New Roman" w:hint="eastAsia"/>
          <w:color w:val="000000" w:themeColor="text1"/>
          <w:sz w:val="20"/>
          <w:szCs w:val="20"/>
        </w:rPr>
        <w:t>第</w:t>
      </w:r>
      <w:r w:rsidRPr="00DB59FB">
        <w:rPr>
          <w:rFonts w:ascii="Times New Roman" w:eastAsia="標楷體" w:hAnsi="標楷體" w:cs="Times New Roman" w:hint="eastAsia"/>
          <w:color w:val="000000" w:themeColor="text1"/>
          <w:sz w:val="20"/>
          <w:szCs w:val="20"/>
        </w:rPr>
        <w:t>15</w:t>
      </w:r>
      <w:r w:rsidRPr="00DB59FB">
        <w:rPr>
          <w:rFonts w:ascii="Times New Roman" w:eastAsia="標楷體" w:hAnsi="標楷體" w:cs="Times New Roman" w:hint="eastAsia"/>
          <w:color w:val="000000" w:themeColor="text1"/>
          <w:sz w:val="20"/>
          <w:szCs w:val="20"/>
        </w:rPr>
        <w:t>次校務基金管理委員會修</w:t>
      </w:r>
      <w:r w:rsidR="00943397" w:rsidRPr="00DB59FB">
        <w:rPr>
          <w:rFonts w:ascii="Times New Roman" w:eastAsia="標楷體" w:hAnsi="標楷體" w:cs="Times New Roman" w:hint="eastAsia"/>
          <w:color w:val="000000" w:themeColor="text1"/>
          <w:sz w:val="20"/>
          <w:szCs w:val="20"/>
        </w:rPr>
        <w:t>正</w:t>
      </w:r>
      <w:r w:rsidRPr="00DB59FB">
        <w:rPr>
          <w:rFonts w:ascii="Times New Roman" w:eastAsia="標楷體" w:hAnsi="標楷體" w:cs="Times New Roman" w:hint="eastAsia"/>
          <w:color w:val="000000" w:themeColor="text1"/>
          <w:sz w:val="20"/>
          <w:szCs w:val="20"/>
        </w:rPr>
        <w:t>通過</w:t>
      </w:r>
    </w:p>
    <w:p w:rsidR="00483375" w:rsidRPr="00DB59FB" w:rsidRDefault="00483375" w:rsidP="00483375">
      <w:pPr>
        <w:widowControl/>
        <w:spacing w:line="240" w:lineRule="exact"/>
        <w:ind w:left="400" w:hangingChars="200" w:hanging="400"/>
        <w:jc w:val="right"/>
        <w:rPr>
          <w:rFonts w:ascii="Times New Roman" w:eastAsia="標楷體" w:hAnsi="標楷體" w:cs="Times New Roman"/>
          <w:color w:val="000000" w:themeColor="text1"/>
          <w:sz w:val="20"/>
          <w:szCs w:val="20"/>
        </w:rPr>
      </w:pPr>
      <w:r w:rsidRPr="00DB59FB">
        <w:rPr>
          <w:rFonts w:ascii="Times New Roman" w:eastAsia="標楷體" w:hAnsi="標楷體" w:cs="Times New Roman" w:hint="eastAsia"/>
          <w:color w:val="000000" w:themeColor="text1"/>
          <w:sz w:val="20"/>
          <w:szCs w:val="20"/>
        </w:rPr>
        <w:t>107</w:t>
      </w:r>
      <w:r w:rsidRPr="00DB59FB">
        <w:rPr>
          <w:rFonts w:ascii="Times New Roman" w:eastAsia="標楷體" w:hAnsi="標楷體" w:cs="Times New Roman" w:hint="eastAsia"/>
          <w:color w:val="000000" w:themeColor="text1"/>
          <w:sz w:val="20"/>
          <w:szCs w:val="20"/>
        </w:rPr>
        <w:t>年</w:t>
      </w:r>
      <w:r w:rsidR="00760AF5" w:rsidRPr="00DB59FB">
        <w:rPr>
          <w:rFonts w:ascii="Times New Roman" w:eastAsia="標楷體" w:hAnsi="標楷體" w:cs="Times New Roman" w:hint="eastAsia"/>
          <w:color w:val="000000" w:themeColor="text1"/>
          <w:sz w:val="20"/>
          <w:szCs w:val="20"/>
        </w:rPr>
        <w:t>8</w:t>
      </w:r>
      <w:r w:rsidRPr="00DB59FB">
        <w:rPr>
          <w:rFonts w:ascii="Times New Roman" w:eastAsia="標楷體" w:hAnsi="標楷體" w:cs="Times New Roman" w:hint="eastAsia"/>
          <w:color w:val="000000" w:themeColor="text1"/>
          <w:sz w:val="20"/>
          <w:szCs w:val="20"/>
        </w:rPr>
        <w:t>月</w:t>
      </w:r>
      <w:r w:rsidR="00760AF5" w:rsidRPr="00DB59FB">
        <w:rPr>
          <w:rFonts w:ascii="Times New Roman" w:eastAsia="標楷體" w:hAnsi="標楷體" w:cs="Times New Roman" w:hint="eastAsia"/>
          <w:color w:val="000000" w:themeColor="text1"/>
          <w:sz w:val="20"/>
          <w:szCs w:val="20"/>
        </w:rPr>
        <w:t>22</w:t>
      </w:r>
      <w:r w:rsidRPr="00DB59FB">
        <w:rPr>
          <w:rFonts w:ascii="Times New Roman" w:eastAsia="標楷體" w:hAnsi="標楷體" w:cs="Times New Roman" w:hint="eastAsia"/>
          <w:color w:val="000000" w:themeColor="text1"/>
          <w:sz w:val="20"/>
          <w:szCs w:val="20"/>
        </w:rPr>
        <w:t>日</w:t>
      </w:r>
      <w:r w:rsidR="00943397" w:rsidRPr="00DB59FB">
        <w:rPr>
          <w:rFonts w:ascii="Times New Roman" w:eastAsia="標楷體" w:hAnsi="標楷體" w:cs="Times New Roman" w:hint="eastAsia"/>
          <w:color w:val="000000" w:themeColor="text1"/>
          <w:sz w:val="20"/>
          <w:szCs w:val="20"/>
        </w:rPr>
        <w:t>本校</w:t>
      </w:r>
      <w:r w:rsidRPr="00DB59FB">
        <w:rPr>
          <w:rFonts w:ascii="Times New Roman" w:eastAsia="標楷體" w:hAnsi="標楷體" w:cs="Times New Roman" w:hint="eastAsia"/>
          <w:color w:val="000000" w:themeColor="text1"/>
          <w:sz w:val="20"/>
          <w:szCs w:val="20"/>
        </w:rPr>
        <w:t>第</w:t>
      </w:r>
      <w:r w:rsidR="00760AF5" w:rsidRPr="00DB59FB">
        <w:rPr>
          <w:rFonts w:ascii="Times New Roman" w:eastAsia="標楷體" w:hAnsi="標楷體" w:cs="Times New Roman" w:hint="eastAsia"/>
          <w:color w:val="000000" w:themeColor="text1"/>
          <w:sz w:val="20"/>
          <w:szCs w:val="20"/>
        </w:rPr>
        <w:t>287</w:t>
      </w:r>
      <w:r w:rsidR="00943397" w:rsidRPr="00DB59FB">
        <w:rPr>
          <w:rFonts w:ascii="Times New Roman" w:eastAsia="標楷體" w:hAnsi="標楷體" w:cs="Times New Roman" w:hint="eastAsia"/>
          <w:color w:val="000000" w:themeColor="text1"/>
          <w:sz w:val="20"/>
          <w:szCs w:val="20"/>
        </w:rPr>
        <w:t>次</w:t>
      </w:r>
      <w:r w:rsidRPr="00DB59FB">
        <w:rPr>
          <w:rFonts w:ascii="Times New Roman" w:eastAsia="標楷體" w:hAnsi="標楷體" w:cs="Times New Roman" w:hint="eastAsia"/>
          <w:color w:val="000000" w:themeColor="text1"/>
          <w:sz w:val="20"/>
          <w:szCs w:val="20"/>
        </w:rPr>
        <w:t>行政會議</w:t>
      </w:r>
      <w:r w:rsidR="00943397" w:rsidRPr="00DB59FB">
        <w:rPr>
          <w:rFonts w:ascii="Times New Roman" w:eastAsia="標楷體" w:hAnsi="標楷體" w:cs="Times New Roman" w:hint="eastAsia"/>
          <w:color w:val="000000" w:themeColor="text1"/>
          <w:sz w:val="20"/>
          <w:szCs w:val="20"/>
        </w:rPr>
        <w:t>修正通過</w:t>
      </w:r>
    </w:p>
    <w:p w:rsidR="00483375" w:rsidRPr="00DB59FB" w:rsidRDefault="00483375" w:rsidP="00483375">
      <w:pPr>
        <w:widowControl/>
        <w:spacing w:line="240" w:lineRule="exact"/>
        <w:ind w:left="400" w:hangingChars="200" w:hanging="400"/>
        <w:jc w:val="right"/>
        <w:rPr>
          <w:rFonts w:ascii="標楷體" w:eastAsia="標楷體" w:hAnsi="標楷體" w:cs="Times New Roman"/>
          <w:color w:val="000000" w:themeColor="text1"/>
          <w:sz w:val="20"/>
          <w:szCs w:val="20"/>
        </w:rPr>
      </w:pPr>
      <w:r w:rsidRPr="00DB59FB">
        <w:rPr>
          <w:rFonts w:ascii="標楷體" w:eastAsia="標楷體" w:hAnsi="標楷體" w:cs="Times New Roman" w:hint="eastAsia"/>
          <w:color w:val="000000" w:themeColor="text1"/>
          <w:sz w:val="20"/>
          <w:szCs w:val="20"/>
        </w:rPr>
        <w:t>107年</w:t>
      </w:r>
      <w:r w:rsidR="00936386" w:rsidRPr="00DB59FB">
        <w:rPr>
          <w:rFonts w:ascii="標楷體" w:eastAsia="標楷體" w:hAnsi="標楷體" w:cs="Times New Roman" w:hint="eastAsia"/>
          <w:color w:val="000000" w:themeColor="text1"/>
          <w:sz w:val="20"/>
          <w:szCs w:val="20"/>
        </w:rPr>
        <w:t>8</w:t>
      </w:r>
      <w:r w:rsidRPr="00DB59FB">
        <w:rPr>
          <w:rFonts w:ascii="標楷體" w:eastAsia="標楷體" w:hAnsi="標楷體" w:cs="Times New Roman" w:hint="eastAsia"/>
          <w:color w:val="000000" w:themeColor="text1"/>
          <w:sz w:val="20"/>
          <w:szCs w:val="20"/>
        </w:rPr>
        <w:t>月</w:t>
      </w:r>
      <w:r w:rsidR="00936386" w:rsidRPr="00DB59FB">
        <w:rPr>
          <w:rFonts w:ascii="標楷體" w:eastAsia="標楷體" w:hAnsi="標楷體" w:cs="Times New Roman" w:hint="eastAsia"/>
          <w:color w:val="000000" w:themeColor="text1"/>
          <w:sz w:val="20"/>
          <w:szCs w:val="20"/>
        </w:rPr>
        <w:t>22</w:t>
      </w:r>
      <w:r w:rsidRPr="00DB59FB">
        <w:rPr>
          <w:rFonts w:ascii="標楷體" w:eastAsia="標楷體" w:hAnsi="標楷體" w:cs="Times New Roman" w:hint="eastAsia"/>
          <w:color w:val="000000" w:themeColor="text1"/>
          <w:sz w:val="20"/>
          <w:szCs w:val="20"/>
        </w:rPr>
        <w:t>日第</w:t>
      </w:r>
      <w:r w:rsidR="004F00C1" w:rsidRPr="00DB59FB">
        <w:rPr>
          <w:rFonts w:ascii="標楷體" w:eastAsia="標楷體" w:hAnsi="標楷體" w:cs="Times New Roman" w:hint="eastAsia"/>
          <w:color w:val="000000" w:themeColor="text1"/>
          <w:sz w:val="20"/>
          <w:szCs w:val="20"/>
        </w:rPr>
        <w:t>52</w:t>
      </w:r>
      <w:r w:rsidRPr="00DB59FB">
        <w:rPr>
          <w:rFonts w:ascii="標楷體" w:eastAsia="標楷體" w:hAnsi="標楷體" w:cs="Times New Roman" w:hint="eastAsia"/>
          <w:color w:val="000000" w:themeColor="text1"/>
          <w:sz w:val="20"/>
          <w:szCs w:val="20"/>
        </w:rPr>
        <w:t>次校務基金管理委員會通過</w:t>
      </w:r>
    </w:p>
    <w:p w:rsidR="00483375" w:rsidRPr="00DB59FB" w:rsidRDefault="00456AFB" w:rsidP="00456AFB">
      <w:pPr>
        <w:widowControl/>
        <w:spacing w:line="240" w:lineRule="exact"/>
        <w:ind w:left="400" w:hangingChars="200" w:hanging="400"/>
        <w:jc w:val="right"/>
        <w:rPr>
          <w:rFonts w:ascii="標楷體" w:eastAsia="標楷體" w:hAnsi="標楷體" w:cs="Times New Roman"/>
          <w:color w:val="000000" w:themeColor="text1"/>
          <w:sz w:val="20"/>
          <w:szCs w:val="20"/>
        </w:rPr>
      </w:pPr>
      <w:r w:rsidRPr="00DB59FB">
        <w:rPr>
          <w:rFonts w:ascii="標楷體" w:eastAsia="標楷體" w:hAnsi="標楷體" w:cs="Times New Roman" w:hint="eastAsia"/>
          <w:color w:val="000000" w:themeColor="text1"/>
          <w:sz w:val="20"/>
          <w:szCs w:val="20"/>
        </w:rPr>
        <w:t>108年1月23日本校第296次行政會議修正通過</w:t>
      </w:r>
    </w:p>
    <w:p w:rsidR="00456AFB" w:rsidRPr="00DB59FB" w:rsidRDefault="00456AFB" w:rsidP="00456AFB">
      <w:pPr>
        <w:widowControl/>
        <w:spacing w:line="240" w:lineRule="exact"/>
        <w:ind w:left="400" w:hangingChars="200" w:hanging="400"/>
        <w:jc w:val="right"/>
        <w:rPr>
          <w:rFonts w:ascii="標楷體" w:eastAsia="標楷體" w:hAnsi="標楷體" w:cs="Times New Roman"/>
          <w:color w:val="000000" w:themeColor="text1"/>
          <w:sz w:val="20"/>
          <w:szCs w:val="20"/>
        </w:rPr>
      </w:pPr>
      <w:r w:rsidRPr="00DB59FB">
        <w:rPr>
          <w:rFonts w:ascii="標楷體" w:eastAsia="標楷體" w:hAnsi="標楷體" w:cs="Times New Roman" w:hint="eastAsia"/>
          <w:color w:val="000000" w:themeColor="text1"/>
          <w:sz w:val="20"/>
          <w:szCs w:val="20"/>
        </w:rPr>
        <w:t>108年3月2</w:t>
      </w:r>
      <w:r w:rsidR="00C408C5" w:rsidRPr="00DB59FB">
        <w:rPr>
          <w:rFonts w:ascii="標楷體" w:eastAsia="標楷體" w:hAnsi="標楷體" w:cs="Times New Roman" w:hint="eastAsia"/>
          <w:color w:val="000000" w:themeColor="text1"/>
          <w:sz w:val="20"/>
          <w:szCs w:val="20"/>
        </w:rPr>
        <w:t>7</w:t>
      </w:r>
      <w:r w:rsidRPr="00DB59FB">
        <w:rPr>
          <w:rFonts w:ascii="標楷體" w:eastAsia="標楷體" w:hAnsi="標楷體" w:cs="Times New Roman" w:hint="eastAsia"/>
          <w:color w:val="000000" w:themeColor="text1"/>
          <w:sz w:val="20"/>
          <w:szCs w:val="20"/>
        </w:rPr>
        <w:t>日第5</w:t>
      </w:r>
      <w:r w:rsidR="005839D1" w:rsidRPr="00DB59FB">
        <w:rPr>
          <w:rFonts w:ascii="標楷體" w:eastAsia="標楷體" w:hAnsi="標楷體" w:cs="Times New Roman" w:hint="eastAsia"/>
          <w:color w:val="000000" w:themeColor="text1"/>
          <w:sz w:val="20"/>
          <w:szCs w:val="20"/>
        </w:rPr>
        <w:t>3</w:t>
      </w:r>
      <w:r w:rsidRPr="00DB59FB">
        <w:rPr>
          <w:rFonts w:ascii="標楷體" w:eastAsia="標楷體" w:hAnsi="標楷體" w:cs="Times New Roman" w:hint="eastAsia"/>
          <w:color w:val="000000" w:themeColor="text1"/>
          <w:sz w:val="20"/>
          <w:szCs w:val="20"/>
        </w:rPr>
        <w:t>次校務基金管理委員會通過</w:t>
      </w:r>
    </w:p>
    <w:p w:rsidR="00A96625" w:rsidRDefault="00A96625" w:rsidP="00A96625">
      <w:pPr>
        <w:widowControl/>
        <w:spacing w:line="240" w:lineRule="exact"/>
        <w:ind w:left="400" w:hangingChars="200" w:hanging="400"/>
        <w:jc w:val="right"/>
        <w:rPr>
          <w:rFonts w:ascii="標楷體" w:eastAsia="標楷體" w:hAnsi="標楷體" w:cs="Times New Roman"/>
          <w:color w:val="000000" w:themeColor="text1"/>
          <w:sz w:val="20"/>
          <w:szCs w:val="20"/>
        </w:rPr>
      </w:pPr>
      <w:r w:rsidRPr="00DB59FB">
        <w:rPr>
          <w:rFonts w:ascii="標楷體" w:eastAsia="標楷體" w:hAnsi="標楷體" w:cs="Times New Roman" w:hint="eastAsia"/>
          <w:color w:val="000000" w:themeColor="text1"/>
          <w:sz w:val="20"/>
          <w:szCs w:val="20"/>
        </w:rPr>
        <w:t>108年1</w:t>
      </w:r>
      <w:r w:rsidR="007268E6" w:rsidRPr="00DB59FB">
        <w:rPr>
          <w:rFonts w:ascii="標楷體" w:eastAsia="標楷體" w:hAnsi="標楷體" w:cs="Times New Roman" w:hint="eastAsia"/>
          <w:color w:val="000000" w:themeColor="text1"/>
          <w:sz w:val="20"/>
          <w:szCs w:val="20"/>
        </w:rPr>
        <w:t>2</w:t>
      </w:r>
      <w:r w:rsidRPr="00DB59FB">
        <w:rPr>
          <w:rFonts w:ascii="標楷體" w:eastAsia="標楷體" w:hAnsi="標楷體" w:cs="Times New Roman" w:hint="eastAsia"/>
          <w:color w:val="000000" w:themeColor="text1"/>
          <w:sz w:val="20"/>
          <w:szCs w:val="20"/>
        </w:rPr>
        <w:t>月</w:t>
      </w:r>
      <w:r w:rsidR="007268E6" w:rsidRPr="00DB59FB">
        <w:rPr>
          <w:rFonts w:ascii="標楷體" w:eastAsia="標楷體" w:hAnsi="標楷體" w:cs="Times New Roman" w:hint="eastAsia"/>
          <w:color w:val="000000" w:themeColor="text1"/>
          <w:sz w:val="20"/>
          <w:szCs w:val="20"/>
        </w:rPr>
        <w:t>18</w:t>
      </w:r>
      <w:r w:rsidRPr="00DB59FB">
        <w:rPr>
          <w:rFonts w:ascii="標楷體" w:eastAsia="標楷體" w:hAnsi="標楷體" w:cs="Times New Roman" w:hint="eastAsia"/>
          <w:color w:val="000000" w:themeColor="text1"/>
          <w:sz w:val="20"/>
          <w:szCs w:val="20"/>
        </w:rPr>
        <w:t>日本校第31</w:t>
      </w:r>
      <w:r w:rsidR="007268E6" w:rsidRPr="00DB59FB">
        <w:rPr>
          <w:rFonts w:ascii="標楷體" w:eastAsia="標楷體" w:hAnsi="標楷體" w:cs="Times New Roman" w:hint="eastAsia"/>
          <w:color w:val="000000" w:themeColor="text1"/>
          <w:sz w:val="20"/>
          <w:szCs w:val="20"/>
        </w:rPr>
        <w:t>1</w:t>
      </w:r>
      <w:r w:rsidRPr="00DB59FB">
        <w:rPr>
          <w:rFonts w:ascii="標楷體" w:eastAsia="標楷體" w:hAnsi="標楷體" w:cs="Times New Roman" w:hint="eastAsia"/>
          <w:color w:val="000000" w:themeColor="text1"/>
          <w:sz w:val="20"/>
          <w:szCs w:val="20"/>
        </w:rPr>
        <w:t>次行政會議修正通過</w:t>
      </w:r>
    </w:p>
    <w:p w:rsidR="00AA2DE6" w:rsidRPr="00AA2DE6" w:rsidRDefault="00AA2DE6" w:rsidP="00A96625">
      <w:pPr>
        <w:widowControl/>
        <w:spacing w:line="240" w:lineRule="exact"/>
        <w:ind w:left="400" w:hangingChars="200" w:hanging="400"/>
        <w:jc w:val="right"/>
        <w:rPr>
          <w:rFonts w:ascii="標楷體" w:eastAsia="標楷體" w:hAnsi="標楷體" w:cs="Times New Roman" w:hint="eastAsia"/>
          <w:color w:val="000000" w:themeColor="text1"/>
          <w:sz w:val="20"/>
          <w:szCs w:val="20"/>
        </w:rPr>
      </w:pPr>
      <w:r w:rsidRPr="00AA2DE6">
        <w:rPr>
          <w:rFonts w:ascii="標楷體" w:eastAsia="標楷體" w:hAnsi="標楷體" w:cs="Times New Roman" w:hint="eastAsia"/>
          <w:color w:val="000000" w:themeColor="text1"/>
          <w:sz w:val="20"/>
          <w:szCs w:val="20"/>
        </w:rPr>
        <w:t>10</w:t>
      </w:r>
      <w:r>
        <w:rPr>
          <w:rFonts w:ascii="標楷體" w:eastAsia="標楷體" w:hAnsi="標楷體" w:cs="Times New Roman"/>
          <w:color w:val="000000" w:themeColor="text1"/>
          <w:sz w:val="20"/>
          <w:szCs w:val="20"/>
        </w:rPr>
        <w:t>9</w:t>
      </w:r>
      <w:r w:rsidRPr="00AA2DE6">
        <w:rPr>
          <w:rFonts w:ascii="標楷體" w:eastAsia="標楷體" w:hAnsi="標楷體" w:cs="Times New Roman" w:hint="eastAsia"/>
          <w:color w:val="000000" w:themeColor="text1"/>
          <w:sz w:val="20"/>
          <w:szCs w:val="20"/>
        </w:rPr>
        <w:t>年3月</w:t>
      </w:r>
      <w:r>
        <w:rPr>
          <w:rFonts w:ascii="標楷體" w:eastAsia="標楷體" w:hAnsi="標楷體" w:cs="Times New Roman" w:hint="eastAsia"/>
          <w:color w:val="000000" w:themeColor="text1"/>
          <w:sz w:val="20"/>
          <w:szCs w:val="20"/>
        </w:rPr>
        <w:t>18</w:t>
      </w:r>
      <w:r w:rsidRPr="00AA2DE6">
        <w:rPr>
          <w:rFonts w:ascii="標楷體" w:eastAsia="標楷體" w:hAnsi="標楷體" w:cs="Times New Roman" w:hint="eastAsia"/>
          <w:color w:val="000000" w:themeColor="text1"/>
          <w:sz w:val="20"/>
          <w:szCs w:val="20"/>
        </w:rPr>
        <w:t>日第5</w:t>
      </w:r>
      <w:r>
        <w:rPr>
          <w:rFonts w:ascii="標楷體" w:eastAsia="標楷體" w:hAnsi="標楷體" w:cs="Times New Roman"/>
          <w:color w:val="000000" w:themeColor="text1"/>
          <w:sz w:val="20"/>
          <w:szCs w:val="20"/>
        </w:rPr>
        <w:t>7</w:t>
      </w:r>
      <w:r w:rsidRPr="00AA2DE6">
        <w:rPr>
          <w:rFonts w:ascii="標楷體" w:eastAsia="標楷體" w:hAnsi="標楷體" w:cs="Times New Roman" w:hint="eastAsia"/>
          <w:color w:val="000000" w:themeColor="text1"/>
          <w:sz w:val="20"/>
          <w:szCs w:val="20"/>
        </w:rPr>
        <w:t>次校務基金管理委</w:t>
      </w:r>
      <w:bookmarkStart w:id="0" w:name="_GoBack"/>
      <w:bookmarkEnd w:id="0"/>
      <w:r w:rsidRPr="00AA2DE6">
        <w:rPr>
          <w:rFonts w:ascii="標楷體" w:eastAsia="標楷體" w:hAnsi="標楷體" w:cs="Times New Roman" w:hint="eastAsia"/>
          <w:color w:val="000000" w:themeColor="text1"/>
          <w:sz w:val="20"/>
          <w:szCs w:val="20"/>
        </w:rPr>
        <w:t>員會通過</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第1條　為鼓勵本校專任教師積極參與學術研究及創作展演、提升學術水準及教學品質，特依本校校務基金自籌收入收支管理準則第三條規定訂定之。</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第2條　獎勵對象：本校任職滿一年之學院部專任教師(含研究人員)。</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第3條　經費來源：學術研究發展與創作展演獎勵經費由本校自籌收入支應。</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第4條　為辦理學術研究發展獎勵事宜，特設立「學術研究發展獎勵審議小組」（以下簡稱審議小組），審議小組由副校長擔任召集人，教務長、研發長為當然委員，學院部各學系及通識教育中心遴選專任教師代表各1名組成之</w:t>
      </w:r>
      <w:r w:rsidR="008C7855" w:rsidRPr="00DB59FB">
        <w:rPr>
          <w:rFonts w:ascii="標楷體" w:eastAsia="標楷體" w:hAnsi="標楷體" w:cs="新細明體" w:hint="eastAsia"/>
          <w:bCs/>
          <w:color w:val="000000" w:themeColor="text1"/>
          <w:kern w:val="0"/>
          <w:szCs w:val="24"/>
        </w:rPr>
        <w:t>。</w:t>
      </w:r>
      <w:r w:rsidR="00E94939" w:rsidRPr="00DB59FB">
        <w:rPr>
          <w:rFonts w:ascii="標楷體" w:eastAsia="標楷體" w:hAnsi="標楷體" w:cs="新細明體" w:hint="eastAsia"/>
          <w:bCs/>
          <w:color w:val="000000" w:themeColor="text1"/>
          <w:kern w:val="0"/>
          <w:szCs w:val="24"/>
        </w:rPr>
        <w:t>遴選委員</w:t>
      </w:r>
      <w:r w:rsidR="005E0B0B" w:rsidRPr="00DB59FB">
        <w:rPr>
          <w:rFonts w:ascii="標楷體" w:eastAsia="標楷體" w:hAnsi="標楷體" w:cs="新細明體" w:hint="eastAsia"/>
          <w:bCs/>
          <w:color w:val="000000" w:themeColor="text1"/>
          <w:kern w:val="0"/>
          <w:szCs w:val="24"/>
        </w:rPr>
        <w:t>任期二年，</w:t>
      </w:r>
      <w:r w:rsidR="008C7855" w:rsidRPr="00DB59FB">
        <w:rPr>
          <w:rFonts w:ascii="標楷體" w:eastAsia="標楷體" w:hAnsi="標楷體" w:cs="新細明體" w:hint="eastAsia"/>
          <w:bCs/>
          <w:color w:val="000000" w:themeColor="text1"/>
          <w:kern w:val="0"/>
          <w:szCs w:val="24"/>
        </w:rPr>
        <w:t>得以連任</w:t>
      </w:r>
      <w:r w:rsidR="00592619" w:rsidRPr="00DB59FB">
        <w:rPr>
          <w:rFonts w:ascii="標楷體" w:eastAsia="標楷體" w:hAnsi="標楷體" w:cs="新細明體" w:hint="eastAsia"/>
          <w:bCs/>
          <w:color w:val="000000" w:themeColor="text1"/>
          <w:kern w:val="0"/>
          <w:szCs w:val="24"/>
        </w:rPr>
        <w:t>。</w:t>
      </w:r>
    </w:p>
    <w:p w:rsidR="00483375" w:rsidRPr="00DB59FB" w:rsidRDefault="00483375" w:rsidP="00483375">
      <w:pPr>
        <w:widowControl/>
        <w:spacing w:line="460" w:lineRule="exact"/>
        <w:ind w:left="48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第5條　獎勵類別</w:t>
      </w:r>
    </w:p>
    <w:p w:rsidR="00483375" w:rsidRPr="00DB59FB" w:rsidRDefault="00483375" w:rsidP="00483375">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一、出席國際會議發表論文類。</w:t>
      </w:r>
    </w:p>
    <w:p w:rsidR="00483375" w:rsidRPr="00DB59FB" w:rsidRDefault="00483375" w:rsidP="00483375">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二、通過科技部或政府機構之專案及全校性重點整合計畫類。</w:t>
      </w:r>
    </w:p>
    <w:p w:rsidR="00483375" w:rsidRPr="00DB59FB" w:rsidRDefault="00483375" w:rsidP="00483375">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三、專題研究計畫類。</w:t>
      </w:r>
    </w:p>
    <w:p w:rsidR="00483375" w:rsidRPr="00DB59FB" w:rsidRDefault="00483375" w:rsidP="00483375">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四、學術論文著作類：包含正式出版之學術專書及學術期刊論文。</w:t>
      </w:r>
    </w:p>
    <w:p w:rsidR="00483375" w:rsidRPr="00DB59FB" w:rsidRDefault="00483375" w:rsidP="00483375">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 xml:space="preserve">五、藝術創作個展或演出作品類。 </w:t>
      </w:r>
    </w:p>
    <w:p w:rsidR="00483375" w:rsidRPr="00DB59FB" w:rsidRDefault="00483375" w:rsidP="00483375">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各類獎項每人每年限申請1案，獎勵名額及額度視當年預算經費及申請人數而定。</w:t>
      </w:r>
    </w:p>
    <w:p w:rsidR="00483375" w:rsidRPr="00DB59FB" w:rsidRDefault="00483375" w:rsidP="00483375">
      <w:pPr>
        <w:widowControl/>
        <w:spacing w:line="460" w:lineRule="exact"/>
        <w:ind w:left="48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 xml:space="preserve">第6條　獎勵方式 </w:t>
      </w:r>
    </w:p>
    <w:p w:rsidR="00483375" w:rsidRPr="00DB59FB" w:rsidRDefault="00483375" w:rsidP="00483375">
      <w:pPr>
        <w:widowControl/>
        <w:spacing w:line="460" w:lineRule="exact"/>
        <w:ind w:leftChars="400" w:left="144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一、出席國際會議發表論文類</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(一)凡受邀擔任海外（含大陸地區）國際學術研討會之論文發表人，每篇論文最高獎勵20,000元。出席國際會議前應簽報學校同意。</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lastRenderedPageBreak/>
        <w:t>(二)受邀擔任國內國際學術研討會之論文發表人，每篇論文最高獎勵</w:t>
      </w:r>
      <w:r w:rsidR="00A8470E" w:rsidRPr="00DB59FB">
        <w:rPr>
          <w:rFonts w:ascii="標楷體" w:eastAsia="標楷體" w:hAnsi="標楷體" w:cs="新細明體" w:hint="eastAsia"/>
          <w:bCs/>
          <w:color w:val="000000" w:themeColor="text1"/>
          <w:kern w:val="0"/>
          <w:szCs w:val="24"/>
          <w:u w:val="single"/>
        </w:rPr>
        <w:t>5</w:t>
      </w:r>
      <w:r w:rsidRPr="00DB59FB">
        <w:rPr>
          <w:rFonts w:ascii="標楷體" w:eastAsia="標楷體" w:hAnsi="標楷體" w:cs="新細明體" w:hint="eastAsia"/>
          <w:bCs/>
          <w:color w:val="000000" w:themeColor="text1"/>
          <w:kern w:val="0"/>
          <w:szCs w:val="24"/>
          <w:u w:val="single"/>
        </w:rPr>
        <w:t>,000</w:t>
      </w:r>
      <w:r w:rsidRPr="00DB59FB">
        <w:rPr>
          <w:rFonts w:ascii="標楷體" w:eastAsia="標楷體" w:hAnsi="標楷體" w:cs="新細明體" w:hint="eastAsia"/>
          <w:bCs/>
          <w:color w:val="000000" w:themeColor="text1"/>
          <w:kern w:val="0"/>
          <w:szCs w:val="24"/>
        </w:rPr>
        <w:t>元。</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(三)因公代表出席會議者，依本校「校務基金自籌經費支應因公派員出國案件處理原則」規定辦理。</w:t>
      </w:r>
    </w:p>
    <w:p w:rsidR="00483375" w:rsidRPr="00DB59FB" w:rsidRDefault="00483375" w:rsidP="00483375">
      <w:pPr>
        <w:widowControl/>
        <w:spacing w:line="460" w:lineRule="exact"/>
        <w:ind w:leftChars="400" w:left="144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二、通過科技部或政府機構之專案及全校性重點整合計畫類</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(一)通過科技部或政府機構1年（含）以上之專案，或對外爭取補助之全校性重點整合計畫，並於本校執行。</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(二)提出申請之專案以未獲計畫主持費之專案為主。同一計畫僅能1人提出申請，每一專案獎勵計畫總經費2%，最高以30,000元為限。</w:t>
      </w:r>
    </w:p>
    <w:p w:rsidR="00483375" w:rsidRPr="00DB59FB" w:rsidRDefault="00483375" w:rsidP="00483375">
      <w:pPr>
        <w:widowControl/>
        <w:spacing w:line="460" w:lineRule="exact"/>
        <w:ind w:leftChars="400" w:left="144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三、專題研究計畫類</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(一)教師向政府機構申請專題研究計畫補助未獲核准，且未獲本校或其他單位補助者。</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(二)同一計畫僅能由計畫主持人提出申請，每計畫獎勵總經費2%，最高以30,000元為限。</w:t>
      </w:r>
    </w:p>
    <w:p w:rsidR="00483375" w:rsidRPr="00DB59FB" w:rsidRDefault="00483375" w:rsidP="00483375">
      <w:pPr>
        <w:widowControl/>
        <w:spacing w:line="460" w:lineRule="exact"/>
        <w:ind w:leftChars="400" w:left="144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四、學術論文著作類</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(一)學術論文著作需符合下列規定：</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1.為申請者之專著。</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2.為期刊論文著作之第一作者或經其他共同作者推薦為本論文著作之主要貢獻者。</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3.論文著作應為公開出版並標有國際標準書碼ISBN。</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4.獎勵之論文著作不包括已獲本校或其他單位經費之研究成果相關論文著作。</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5.論文著作中應明列本校全銜，未註明者不予獎勵。</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(二)獎勵標準：</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1.收錄於A&amp;HCI、EI、SCI、SSCI或SCIE等具國際標準之期刊論文，每篇最高獎勵50,000元。</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2.收錄於THCI、TSSCI之學術性期刊論文或國內具正式審查程序出版社出版之學術性專書，每篇(本) 最高獎勵30,000元。</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3.刊登於科技部評鑑優良期刊之論文，每篇最高獎勵20,000元。</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lastRenderedPageBreak/>
        <w:t>4.刊登於有審查制度之學術期刊論文，每篇最高獎勵</w:t>
      </w:r>
      <w:r w:rsidR="00345E83" w:rsidRPr="00DB59FB">
        <w:rPr>
          <w:rFonts w:ascii="標楷體" w:eastAsia="標楷體" w:hAnsi="標楷體" w:cs="新細明體" w:hint="eastAsia"/>
          <w:bCs/>
          <w:color w:val="000000" w:themeColor="text1"/>
          <w:kern w:val="0"/>
          <w:szCs w:val="24"/>
          <w:u w:val="single"/>
        </w:rPr>
        <w:t>15</w:t>
      </w:r>
      <w:r w:rsidRPr="00DB59FB">
        <w:rPr>
          <w:rFonts w:ascii="標楷體" w:eastAsia="標楷體" w:hAnsi="標楷體" w:cs="新細明體" w:hint="eastAsia"/>
          <w:bCs/>
          <w:color w:val="000000" w:themeColor="text1"/>
          <w:kern w:val="0"/>
          <w:szCs w:val="24"/>
          <w:u w:val="single"/>
        </w:rPr>
        <w:t>,000</w:t>
      </w:r>
      <w:r w:rsidRPr="00DB59FB">
        <w:rPr>
          <w:rFonts w:ascii="標楷體" w:eastAsia="標楷體" w:hAnsi="標楷體" w:cs="新細明體" w:hint="eastAsia"/>
          <w:bCs/>
          <w:color w:val="000000" w:themeColor="text1"/>
          <w:kern w:val="0"/>
          <w:szCs w:val="24"/>
        </w:rPr>
        <w:t>元。</w:t>
      </w:r>
    </w:p>
    <w:p w:rsidR="00483375" w:rsidRPr="00DB59FB" w:rsidRDefault="00483375" w:rsidP="00483375">
      <w:pPr>
        <w:widowControl/>
        <w:spacing w:line="460" w:lineRule="exact"/>
        <w:ind w:leftChars="700" w:left="1920" w:hangingChars="100" w:hanging="24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5.刊登於有審查制度之研討會論文，每篇最高獎勵</w:t>
      </w:r>
      <w:r w:rsidR="00345E83" w:rsidRPr="00DB59FB">
        <w:rPr>
          <w:rFonts w:ascii="標楷體" w:eastAsia="標楷體" w:hAnsi="標楷體" w:cs="新細明體" w:hint="eastAsia"/>
          <w:bCs/>
          <w:color w:val="000000" w:themeColor="text1"/>
          <w:kern w:val="0"/>
          <w:szCs w:val="24"/>
          <w:u w:val="single"/>
        </w:rPr>
        <w:t>10</w:t>
      </w:r>
      <w:r w:rsidRPr="00DB59FB">
        <w:rPr>
          <w:rFonts w:ascii="標楷體" w:eastAsia="標楷體" w:hAnsi="標楷體" w:cs="新細明體" w:hint="eastAsia"/>
          <w:bCs/>
          <w:color w:val="000000" w:themeColor="text1"/>
          <w:kern w:val="0"/>
          <w:szCs w:val="24"/>
          <w:u w:val="single"/>
        </w:rPr>
        <w:t>,000</w:t>
      </w:r>
      <w:r w:rsidRPr="00DB59FB">
        <w:rPr>
          <w:rFonts w:ascii="標楷體" w:eastAsia="標楷體" w:hAnsi="標楷體" w:cs="新細明體" w:hint="eastAsia"/>
          <w:bCs/>
          <w:color w:val="000000" w:themeColor="text1"/>
          <w:kern w:val="0"/>
          <w:szCs w:val="24"/>
        </w:rPr>
        <w:t>元。</w:t>
      </w:r>
    </w:p>
    <w:p w:rsidR="00483375" w:rsidRPr="00DB59FB" w:rsidRDefault="00483375" w:rsidP="00483375">
      <w:pPr>
        <w:widowControl/>
        <w:spacing w:line="460" w:lineRule="exact"/>
        <w:ind w:leftChars="400" w:left="144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五、藝術創作個展或演出作品類</w:t>
      </w:r>
    </w:p>
    <w:p w:rsidR="00483375" w:rsidRPr="00DB59FB" w:rsidRDefault="00483375" w:rsidP="00483375">
      <w:pPr>
        <w:widowControl/>
        <w:spacing w:line="460" w:lineRule="exact"/>
        <w:ind w:leftChars="600" w:left="1920" w:hangingChars="200" w:hanging="48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(一)</w:t>
      </w:r>
      <w:r w:rsidR="00345E83" w:rsidRPr="00DB59FB">
        <w:rPr>
          <w:rFonts w:hint="eastAsia"/>
          <w:color w:val="000000" w:themeColor="text1"/>
          <w:u w:val="single"/>
        </w:rPr>
        <w:t xml:space="preserve"> </w:t>
      </w:r>
      <w:r w:rsidR="00345E83" w:rsidRPr="00DB59FB">
        <w:rPr>
          <w:rFonts w:ascii="標楷體" w:eastAsia="標楷體" w:hAnsi="標楷體" w:cs="新細明體" w:hint="eastAsia"/>
          <w:bCs/>
          <w:color w:val="000000" w:themeColor="text1"/>
          <w:kern w:val="0"/>
          <w:szCs w:val="24"/>
          <w:u w:val="single"/>
        </w:rPr>
        <w:t>藝術創作個展或演出作品需符合下列規定：</w:t>
      </w:r>
    </w:p>
    <w:p w:rsidR="00345E83" w:rsidRPr="00DB59FB" w:rsidRDefault="00345E83" w:rsidP="004D0761">
      <w:pPr>
        <w:widowControl/>
        <w:spacing w:line="460" w:lineRule="exact"/>
        <w:ind w:leftChars="700" w:left="1920" w:hangingChars="100" w:hanging="24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1.於公開展演場所表演或舉辦藝術創作個展，且該演出場所具評鑑審查制度者。</w:t>
      </w:r>
    </w:p>
    <w:p w:rsidR="00345E83" w:rsidRPr="00DB59FB" w:rsidRDefault="00345E83" w:rsidP="004D0761">
      <w:pPr>
        <w:widowControl/>
        <w:spacing w:line="460" w:lineRule="exact"/>
        <w:ind w:leftChars="700" w:left="1920" w:hangingChars="100" w:hanging="24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2.作品中應明列本校全銜，未註明者不予獎勵。</w:t>
      </w:r>
    </w:p>
    <w:p w:rsidR="00345E83" w:rsidRPr="00DB59FB" w:rsidRDefault="00345E83" w:rsidP="00345E83">
      <w:pPr>
        <w:widowControl/>
        <w:spacing w:line="460" w:lineRule="exact"/>
        <w:ind w:leftChars="600" w:left="1920" w:hangingChars="200" w:hanging="48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(二)獎勵標準：</w:t>
      </w:r>
    </w:p>
    <w:p w:rsidR="00345E83" w:rsidRPr="00DB59FB" w:rsidRDefault="00345E83" w:rsidP="004D0761">
      <w:pPr>
        <w:widowControl/>
        <w:spacing w:line="460" w:lineRule="exact"/>
        <w:ind w:leftChars="700" w:left="1920" w:hangingChars="100" w:hanging="24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1.國際性展演場地展覽或演出，最高</w:t>
      </w:r>
      <w:r w:rsidR="00A96625" w:rsidRPr="00DB59FB">
        <w:rPr>
          <w:rFonts w:ascii="標楷體" w:eastAsia="標楷體" w:hAnsi="標楷體" w:cs="新細明體" w:hint="eastAsia"/>
          <w:bCs/>
          <w:color w:val="000000" w:themeColor="text1"/>
          <w:kern w:val="0"/>
          <w:szCs w:val="24"/>
          <w:u w:val="single"/>
        </w:rPr>
        <w:t>獎勵</w:t>
      </w:r>
      <w:r w:rsidRPr="00DB59FB">
        <w:rPr>
          <w:rFonts w:ascii="標楷體" w:eastAsia="標楷體" w:hAnsi="標楷體" w:cs="新細明體" w:hint="eastAsia"/>
          <w:bCs/>
          <w:color w:val="000000" w:themeColor="text1"/>
          <w:kern w:val="0"/>
          <w:szCs w:val="24"/>
          <w:u w:val="single"/>
        </w:rPr>
        <w:t>50,000元。</w:t>
      </w:r>
    </w:p>
    <w:p w:rsidR="00345E83" w:rsidRPr="00DB59FB" w:rsidRDefault="00345E83" w:rsidP="004D0761">
      <w:pPr>
        <w:widowControl/>
        <w:spacing w:line="460" w:lineRule="exact"/>
        <w:ind w:leftChars="700" w:left="1920" w:hangingChars="100" w:hanging="24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2.國內及兩岸展演場地展覽或演出，最高</w:t>
      </w:r>
      <w:r w:rsidR="00A96625" w:rsidRPr="00DB59FB">
        <w:rPr>
          <w:rFonts w:ascii="標楷體" w:eastAsia="標楷體" w:hAnsi="標楷體" w:cs="新細明體" w:hint="eastAsia"/>
          <w:bCs/>
          <w:color w:val="000000" w:themeColor="text1"/>
          <w:kern w:val="0"/>
          <w:szCs w:val="24"/>
          <w:u w:val="single"/>
        </w:rPr>
        <w:t>獎勵</w:t>
      </w:r>
      <w:r w:rsidRPr="00DB59FB">
        <w:rPr>
          <w:rFonts w:ascii="標楷體" w:eastAsia="標楷體" w:hAnsi="標楷體" w:cs="新細明體" w:hint="eastAsia"/>
          <w:bCs/>
          <w:color w:val="000000" w:themeColor="text1"/>
          <w:kern w:val="0"/>
          <w:szCs w:val="24"/>
          <w:u w:val="single"/>
        </w:rPr>
        <w:t>40,000元。</w:t>
      </w:r>
    </w:p>
    <w:p w:rsidR="00483375" w:rsidRPr="00DB59FB" w:rsidRDefault="00483375" w:rsidP="00483375">
      <w:pPr>
        <w:widowControl/>
        <w:spacing w:line="460" w:lineRule="exact"/>
        <w:ind w:left="480" w:hangingChars="200" w:hanging="48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第7條　申請程序與審查事項</w:t>
      </w:r>
    </w:p>
    <w:p w:rsidR="00483375" w:rsidRPr="00DB59FB" w:rsidRDefault="00483375" w:rsidP="00983198">
      <w:pPr>
        <w:widowControl/>
        <w:spacing w:line="460" w:lineRule="exact"/>
        <w:ind w:leftChars="400" w:left="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申請獎勵者應於每年9月30日以前，填具申請表，並檢附相關證明文件向研究發展處提出申請，經彙整後送請審議小組審查。申請案需為申請結束日往前推算一年內發表之成果。</w:t>
      </w:r>
    </w:p>
    <w:p w:rsidR="0095206A" w:rsidRPr="00DB59FB" w:rsidRDefault="00250249" w:rsidP="00250249">
      <w:pPr>
        <w:widowControl/>
        <w:spacing w:line="460" w:lineRule="exact"/>
        <w:ind w:left="960" w:hangingChars="400" w:hanging="960"/>
        <w:rPr>
          <w:rFonts w:ascii="標楷體" w:eastAsia="標楷體" w:hAnsi="標楷體" w:cs="新細明體"/>
          <w:bCs/>
          <w:color w:val="000000" w:themeColor="text1"/>
          <w:kern w:val="0"/>
          <w:szCs w:val="24"/>
          <w:u w:val="single"/>
        </w:rPr>
      </w:pPr>
      <w:r w:rsidRPr="00DB59FB">
        <w:rPr>
          <w:rFonts w:ascii="標楷體" w:eastAsia="標楷體" w:hAnsi="標楷體" w:cs="新細明體" w:hint="eastAsia"/>
          <w:bCs/>
          <w:color w:val="000000" w:themeColor="text1"/>
          <w:kern w:val="0"/>
          <w:szCs w:val="24"/>
          <w:u w:val="single"/>
        </w:rPr>
        <w:t>第8條  有關教師於投稿或與大陸學者共同具名於學術期刊發表論文或出席國際會議，應遵循「政府機關(構)辦理民間團體赴海外出席國際會議或從事國際交流活動有關會籍名稱或參與地位之處理原則」，否則不予獎勵。</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w:t>
      </w:r>
      <w:r w:rsidR="00250249" w:rsidRPr="00DB59FB">
        <w:rPr>
          <w:rFonts w:ascii="標楷體" w:eastAsia="標楷體" w:hAnsi="標楷體" w:cs="新細明體" w:hint="eastAsia"/>
          <w:bCs/>
          <w:color w:val="000000" w:themeColor="text1"/>
          <w:kern w:val="0"/>
          <w:szCs w:val="24"/>
          <w:u w:val="single"/>
        </w:rPr>
        <w:t>9</w:t>
      </w:r>
      <w:r w:rsidRPr="00DB59FB">
        <w:rPr>
          <w:rFonts w:ascii="標楷體" w:eastAsia="標楷體" w:hAnsi="標楷體" w:cs="新細明體" w:hint="eastAsia"/>
          <w:bCs/>
          <w:color w:val="000000" w:themeColor="text1"/>
          <w:kern w:val="0"/>
          <w:szCs w:val="24"/>
        </w:rPr>
        <w:t>條　獲本要點各項獎勵之論文著作及作品如涉及抄襲，應於抄襲案成立後追回所發之獎金。</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w:t>
      </w:r>
      <w:r w:rsidR="00250249" w:rsidRPr="00DB59FB">
        <w:rPr>
          <w:rFonts w:ascii="標楷體" w:eastAsia="標楷體" w:hAnsi="標楷體" w:cs="新細明體" w:hint="eastAsia"/>
          <w:bCs/>
          <w:color w:val="000000" w:themeColor="text1"/>
          <w:kern w:val="0"/>
          <w:szCs w:val="24"/>
          <w:u w:val="single"/>
        </w:rPr>
        <w:t>10</w:t>
      </w:r>
      <w:r w:rsidRPr="00DB59FB">
        <w:rPr>
          <w:rFonts w:ascii="標楷體" w:eastAsia="標楷體" w:hAnsi="標楷體" w:cs="新細明體" w:hint="eastAsia"/>
          <w:bCs/>
          <w:color w:val="000000" w:themeColor="text1"/>
          <w:kern w:val="0"/>
          <w:szCs w:val="24"/>
        </w:rPr>
        <w:t>條</w:t>
      </w:r>
      <w:r w:rsidR="00250249" w:rsidRPr="00DB59FB">
        <w:rPr>
          <w:rFonts w:ascii="標楷體" w:eastAsia="標楷體" w:hAnsi="標楷體" w:cs="新細明體" w:hint="eastAsia"/>
          <w:bCs/>
          <w:color w:val="000000" w:themeColor="text1"/>
          <w:kern w:val="0"/>
          <w:szCs w:val="24"/>
        </w:rPr>
        <w:t xml:space="preserve"> </w:t>
      </w:r>
      <w:r w:rsidRPr="00DB59FB">
        <w:rPr>
          <w:rFonts w:ascii="標楷體" w:eastAsia="標楷體" w:hAnsi="標楷體" w:cs="新細明體" w:hint="eastAsia"/>
          <w:bCs/>
          <w:color w:val="000000" w:themeColor="text1"/>
          <w:kern w:val="0"/>
          <w:szCs w:val="24"/>
        </w:rPr>
        <w:t>審議小組之決議以二分之一以上委員出席，出席委員三分之二以上同意為之。審議小組委員遇有本身所提之申請案件時，應迴避與該申請案有關之審查事宜。</w:t>
      </w:r>
    </w:p>
    <w:p w:rsidR="00483375" w:rsidRPr="00DB59FB" w:rsidRDefault="00483375" w:rsidP="00483375">
      <w:pPr>
        <w:widowControl/>
        <w:spacing w:line="460" w:lineRule="exact"/>
        <w:ind w:left="960" w:hangingChars="400" w:hanging="960"/>
        <w:rPr>
          <w:rFonts w:ascii="標楷體" w:eastAsia="標楷體" w:hAnsi="標楷體" w:cs="新細明體"/>
          <w:bCs/>
          <w:color w:val="000000" w:themeColor="text1"/>
          <w:kern w:val="0"/>
          <w:szCs w:val="24"/>
        </w:rPr>
      </w:pPr>
      <w:r w:rsidRPr="00DB59FB">
        <w:rPr>
          <w:rFonts w:ascii="標楷體" w:eastAsia="標楷體" w:hAnsi="標楷體" w:cs="新細明體" w:hint="eastAsia"/>
          <w:bCs/>
          <w:color w:val="000000" w:themeColor="text1"/>
          <w:kern w:val="0"/>
          <w:szCs w:val="24"/>
        </w:rPr>
        <w:t>第</w:t>
      </w:r>
      <w:r w:rsidRPr="00DB59FB">
        <w:rPr>
          <w:rFonts w:ascii="標楷體" w:eastAsia="標楷體" w:hAnsi="標楷體" w:cs="新細明體" w:hint="eastAsia"/>
          <w:bCs/>
          <w:color w:val="000000" w:themeColor="text1"/>
          <w:kern w:val="0"/>
          <w:szCs w:val="24"/>
          <w:u w:val="single"/>
        </w:rPr>
        <w:t>1</w:t>
      </w:r>
      <w:r w:rsidR="00250249" w:rsidRPr="00DB59FB">
        <w:rPr>
          <w:rFonts w:ascii="標楷體" w:eastAsia="標楷體" w:hAnsi="標楷體" w:cs="新細明體" w:hint="eastAsia"/>
          <w:bCs/>
          <w:color w:val="000000" w:themeColor="text1"/>
          <w:kern w:val="0"/>
          <w:szCs w:val="24"/>
          <w:u w:val="single"/>
        </w:rPr>
        <w:t>1</w:t>
      </w:r>
      <w:r w:rsidRPr="00DB59FB">
        <w:rPr>
          <w:rFonts w:ascii="標楷體" w:eastAsia="標楷體" w:hAnsi="標楷體" w:cs="新細明體" w:hint="eastAsia"/>
          <w:bCs/>
          <w:color w:val="000000" w:themeColor="text1"/>
          <w:kern w:val="0"/>
          <w:szCs w:val="24"/>
        </w:rPr>
        <w:t>條 本要點提行政會議及校務基金管理委員會審議通過後，陳請校長核定後實施，修正時亦同。</w:t>
      </w:r>
    </w:p>
    <w:sectPr w:rsidR="00483375" w:rsidRPr="00DB59FB" w:rsidSect="00483375">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2C" w:rsidRDefault="0022662C" w:rsidP="00D043E4">
      <w:r>
        <w:separator/>
      </w:r>
    </w:p>
  </w:endnote>
  <w:endnote w:type="continuationSeparator" w:id="0">
    <w:p w:rsidR="0022662C" w:rsidRDefault="0022662C" w:rsidP="00D0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81177"/>
      <w:docPartObj>
        <w:docPartGallery w:val="Page Numbers (Bottom of Page)"/>
        <w:docPartUnique/>
      </w:docPartObj>
    </w:sdtPr>
    <w:sdtEndPr/>
    <w:sdtContent>
      <w:p w:rsidR="00D043E4" w:rsidRDefault="00D043E4">
        <w:pPr>
          <w:pStyle w:val="a5"/>
          <w:jc w:val="center"/>
        </w:pPr>
        <w:r>
          <w:fldChar w:fldCharType="begin"/>
        </w:r>
        <w:r>
          <w:instrText>PAGE   \* MERGEFORMAT</w:instrText>
        </w:r>
        <w:r>
          <w:fldChar w:fldCharType="separate"/>
        </w:r>
        <w:r w:rsidR="00AA2DE6" w:rsidRPr="00AA2DE6">
          <w:rPr>
            <w:noProof/>
            <w:lang w:val="zh-TW"/>
          </w:rPr>
          <w:t>3</w:t>
        </w:r>
        <w:r>
          <w:fldChar w:fldCharType="end"/>
        </w:r>
      </w:p>
    </w:sdtContent>
  </w:sdt>
  <w:p w:rsidR="00D043E4" w:rsidRDefault="00D043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2C" w:rsidRDefault="0022662C" w:rsidP="00D043E4">
      <w:r>
        <w:separator/>
      </w:r>
    </w:p>
  </w:footnote>
  <w:footnote w:type="continuationSeparator" w:id="0">
    <w:p w:rsidR="0022662C" w:rsidRDefault="0022662C" w:rsidP="00D04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75"/>
    <w:rsid w:val="00042CB4"/>
    <w:rsid w:val="000446C3"/>
    <w:rsid w:val="00054835"/>
    <w:rsid w:val="00067DEE"/>
    <w:rsid w:val="00106EC6"/>
    <w:rsid w:val="001706BC"/>
    <w:rsid w:val="00183869"/>
    <w:rsid w:val="001931A0"/>
    <w:rsid w:val="001B5819"/>
    <w:rsid w:val="00204814"/>
    <w:rsid w:val="0022662C"/>
    <w:rsid w:val="00250249"/>
    <w:rsid w:val="00260E61"/>
    <w:rsid w:val="00283A20"/>
    <w:rsid w:val="002848E1"/>
    <w:rsid w:val="00302123"/>
    <w:rsid w:val="00325CB5"/>
    <w:rsid w:val="00345E83"/>
    <w:rsid w:val="003977D6"/>
    <w:rsid w:val="003A5728"/>
    <w:rsid w:val="003E5BEF"/>
    <w:rsid w:val="004371DE"/>
    <w:rsid w:val="00456AFB"/>
    <w:rsid w:val="00466633"/>
    <w:rsid w:val="00483375"/>
    <w:rsid w:val="004A2736"/>
    <w:rsid w:val="004D0761"/>
    <w:rsid w:val="004E35EC"/>
    <w:rsid w:val="004F00C1"/>
    <w:rsid w:val="00516DA9"/>
    <w:rsid w:val="005513CD"/>
    <w:rsid w:val="00577A6E"/>
    <w:rsid w:val="005839D1"/>
    <w:rsid w:val="00592619"/>
    <w:rsid w:val="005A17E0"/>
    <w:rsid w:val="005D0A2E"/>
    <w:rsid w:val="005E0B0B"/>
    <w:rsid w:val="006153DC"/>
    <w:rsid w:val="006528CC"/>
    <w:rsid w:val="006577BB"/>
    <w:rsid w:val="00665A2A"/>
    <w:rsid w:val="0066719C"/>
    <w:rsid w:val="0069113E"/>
    <w:rsid w:val="006D2BCE"/>
    <w:rsid w:val="00717C23"/>
    <w:rsid w:val="00724B4C"/>
    <w:rsid w:val="007268E6"/>
    <w:rsid w:val="007450F3"/>
    <w:rsid w:val="00753DDE"/>
    <w:rsid w:val="00760AF5"/>
    <w:rsid w:val="00776CC0"/>
    <w:rsid w:val="007A5158"/>
    <w:rsid w:val="007C6FE1"/>
    <w:rsid w:val="007F29DB"/>
    <w:rsid w:val="00830474"/>
    <w:rsid w:val="008679D3"/>
    <w:rsid w:val="00875C38"/>
    <w:rsid w:val="0088746E"/>
    <w:rsid w:val="008919D2"/>
    <w:rsid w:val="008C7855"/>
    <w:rsid w:val="008D61F1"/>
    <w:rsid w:val="008F51FE"/>
    <w:rsid w:val="009153AB"/>
    <w:rsid w:val="00936386"/>
    <w:rsid w:val="00943397"/>
    <w:rsid w:val="00944AD2"/>
    <w:rsid w:val="00947170"/>
    <w:rsid w:val="0095206A"/>
    <w:rsid w:val="00983198"/>
    <w:rsid w:val="009A58B9"/>
    <w:rsid w:val="009E2C3C"/>
    <w:rsid w:val="009F4224"/>
    <w:rsid w:val="00A74642"/>
    <w:rsid w:val="00A768DE"/>
    <w:rsid w:val="00A8470E"/>
    <w:rsid w:val="00A96625"/>
    <w:rsid w:val="00AA2BB1"/>
    <w:rsid w:val="00AA2DE6"/>
    <w:rsid w:val="00AA36CA"/>
    <w:rsid w:val="00B165B9"/>
    <w:rsid w:val="00B20D95"/>
    <w:rsid w:val="00B30E4E"/>
    <w:rsid w:val="00B80020"/>
    <w:rsid w:val="00B9084C"/>
    <w:rsid w:val="00BB676B"/>
    <w:rsid w:val="00BF4B71"/>
    <w:rsid w:val="00C1747E"/>
    <w:rsid w:val="00C1748C"/>
    <w:rsid w:val="00C408C5"/>
    <w:rsid w:val="00C60458"/>
    <w:rsid w:val="00C8085D"/>
    <w:rsid w:val="00CF0139"/>
    <w:rsid w:val="00D043E4"/>
    <w:rsid w:val="00D71535"/>
    <w:rsid w:val="00D82DA5"/>
    <w:rsid w:val="00DB59FB"/>
    <w:rsid w:val="00DE221C"/>
    <w:rsid w:val="00E1763F"/>
    <w:rsid w:val="00E94939"/>
    <w:rsid w:val="00EF3937"/>
    <w:rsid w:val="00F212F2"/>
    <w:rsid w:val="00F67B94"/>
    <w:rsid w:val="00F83FD9"/>
    <w:rsid w:val="00F95D1F"/>
    <w:rsid w:val="00FC5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466D2D6"/>
  <w15:docId w15:val="{0392E731-8474-47BE-8594-34B3BDD0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E4"/>
    <w:pPr>
      <w:tabs>
        <w:tab w:val="center" w:pos="4153"/>
        <w:tab w:val="right" w:pos="8306"/>
      </w:tabs>
      <w:snapToGrid w:val="0"/>
    </w:pPr>
    <w:rPr>
      <w:sz w:val="20"/>
      <w:szCs w:val="20"/>
    </w:rPr>
  </w:style>
  <w:style w:type="character" w:customStyle="1" w:styleId="a4">
    <w:name w:val="頁首 字元"/>
    <w:basedOn w:val="a0"/>
    <w:link w:val="a3"/>
    <w:uiPriority w:val="99"/>
    <w:rsid w:val="00D043E4"/>
    <w:rPr>
      <w:sz w:val="20"/>
      <w:szCs w:val="20"/>
    </w:rPr>
  </w:style>
  <w:style w:type="paragraph" w:styleId="a5">
    <w:name w:val="footer"/>
    <w:basedOn w:val="a"/>
    <w:link w:val="a6"/>
    <w:uiPriority w:val="99"/>
    <w:unhideWhenUsed/>
    <w:rsid w:val="00D043E4"/>
    <w:pPr>
      <w:tabs>
        <w:tab w:val="center" w:pos="4153"/>
        <w:tab w:val="right" w:pos="8306"/>
      </w:tabs>
      <w:snapToGrid w:val="0"/>
    </w:pPr>
    <w:rPr>
      <w:sz w:val="20"/>
      <w:szCs w:val="20"/>
    </w:rPr>
  </w:style>
  <w:style w:type="character" w:customStyle="1" w:styleId="a6">
    <w:name w:val="頁尾 字元"/>
    <w:basedOn w:val="a0"/>
    <w:link w:val="a5"/>
    <w:uiPriority w:val="99"/>
    <w:rsid w:val="00D043E4"/>
    <w:rPr>
      <w:sz w:val="20"/>
      <w:szCs w:val="20"/>
    </w:rPr>
  </w:style>
  <w:style w:type="paragraph" w:styleId="a7">
    <w:name w:val="Note Heading"/>
    <w:basedOn w:val="a"/>
    <w:next w:val="a"/>
    <w:link w:val="a8"/>
    <w:uiPriority w:val="99"/>
    <w:unhideWhenUsed/>
    <w:rsid w:val="00C1748C"/>
    <w:pPr>
      <w:jc w:val="center"/>
    </w:pPr>
    <w:rPr>
      <w:color w:val="0D0D0D" w:themeColor="text1" w:themeTint="F2"/>
      <w:sz w:val="28"/>
      <w:szCs w:val="28"/>
    </w:rPr>
  </w:style>
  <w:style w:type="character" w:customStyle="1" w:styleId="a8">
    <w:name w:val="註釋標題 字元"/>
    <w:basedOn w:val="a0"/>
    <w:link w:val="a7"/>
    <w:uiPriority w:val="99"/>
    <w:rsid w:val="00C1748C"/>
    <w:rPr>
      <w:color w:val="0D0D0D" w:themeColor="text1" w:themeTint="F2"/>
      <w:sz w:val="28"/>
      <w:szCs w:val="28"/>
    </w:rPr>
  </w:style>
  <w:style w:type="paragraph" w:styleId="a9">
    <w:name w:val="Closing"/>
    <w:basedOn w:val="a"/>
    <w:link w:val="aa"/>
    <w:uiPriority w:val="99"/>
    <w:unhideWhenUsed/>
    <w:rsid w:val="00C1748C"/>
    <w:pPr>
      <w:ind w:leftChars="1800" w:left="100"/>
    </w:pPr>
    <w:rPr>
      <w:color w:val="0D0D0D" w:themeColor="text1" w:themeTint="F2"/>
      <w:sz w:val="28"/>
      <w:szCs w:val="28"/>
    </w:rPr>
  </w:style>
  <w:style w:type="character" w:customStyle="1" w:styleId="aa">
    <w:name w:val="結語 字元"/>
    <w:basedOn w:val="a0"/>
    <w:link w:val="a9"/>
    <w:uiPriority w:val="99"/>
    <w:rsid w:val="00C1748C"/>
    <w:rPr>
      <w:color w:val="0D0D0D" w:themeColor="text1" w:themeTint="F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EDEE-AE19-48E8-A6A1-8D852F8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shiou</dc:creator>
  <cp:lastModifiedBy>20191204</cp:lastModifiedBy>
  <cp:revision>3</cp:revision>
  <cp:lastPrinted>2019-01-03T09:22:00Z</cp:lastPrinted>
  <dcterms:created xsi:type="dcterms:W3CDTF">2020-02-13T02:35:00Z</dcterms:created>
  <dcterms:modified xsi:type="dcterms:W3CDTF">2020-04-06T02:06:00Z</dcterms:modified>
</cp:coreProperties>
</file>